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779A0" w14:textId="77777777" w:rsidR="00273DA5" w:rsidRPr="00F0531E" w:rsidRDefault="00273DA5" w:rsidP="00273DA5">
      <w:pPr>
        <w:rPr>
          <w:rFonts w:cstheme="minorHAnsi"/>
          <w:sz w:val="24"/>
          <w:szCs w:val="24"/>
        </w:rPr>
      </w:pPr>
    </w:p>
    <w:tbl>
      <w:tblPr>
        <w:tblStyle w:val="TableGrid"/>
        <w:tblW w:w="0" w:type="auto"/>
        <w:tblLook w:val="04A0" w:firstRow="1" w:lastRow="0" w:firstColumn="1" w:lastColumn="0" w:noHBand="0" w:noVBand="1"/>
      </w:tblPr>
      <w:tblGrid>
        <w:gridCol w:w="1838"/>
        <w:gridCol w:w="7513"/>
      </w:tblGrid>
      <w:tr w:rsidR="00273DA5" w:rsidRPr="00F0531E" w14:paraId="4959C4D8" w14:textId="77777777" w:rsidTr="001369D7">
        <w:trPr>
          <w:trHeight w:val="381"/>
        </w:trPr>
        <w:tc>
          <w:tcPr>
            <w:tcW w:w="1838" w:type="dxa"/>
            <w:shd w:val="clear" w:color="auto" w:fill="E7E6E6" w:themeFill="background2"/>
            <w:vAlign w:val="center"/>
          </w:tcPr>
          <w:p w14:paraId="3631D0AF" w14:textId="77777777" w:rsidR="00273DA5" w:rsidRPr="00F0531E" w:rsidRDefault="00273DA5" w:rsidP="001369D7">
            <w:pPr>
              <w:rPr>
                <w:rFonts w:cstheme="minorHAnsi"/>
                <w:b/>
                <w:sz w:val="23"/>
                <w:szCs w:val="23"/>
              </w:rPr>
            </w:pPr>
            <w:r w:rsidRPr="00F0531E">
              <w:rPr>
                <w:rFonts w:cstheme="minorHAnsi"/>
                <w:b/>
                <w:sz w:val="23"/>
                <w:szCs w:val="23"/>
              </w:rPr>
              <w:t>POSITION:</w:t>
            </w:r>
          </w:p>
        </w:tc>
        <w:tc>
          <w:tcPr>
            <w:tcW w:w="7513" w:type="dxa"/>
            <w:vAlign w:val="center"/>
          </w:tcPr>
          <w:p w14:paraId="301FA716" w14:textId="77777777" w:rsidR="00273DA5" w:rsidRPr="00F0531E" w:rsidRDefault="00D54A9E" w:rsidP="00F56B0A">
            <w:pPr>
              <w:rPr>
                <w:rFonts w:cstheme="minorHAnsi"/>
                <w:sz w:val="23"/>
                <w:szCs w:val="23"/>
              </w:rPr>
            </w:pPr>
            <w:r>
              <w:rPr>
                <w:rFonts w:cstheme="minorHAnsi"/>
                <w:sz w:val="23"/>
                <w:szCs w:val="23"/>
              </w:rPr>
              <w:t>Balanggarra</w:t>
            </w:r>
            <w:r w:rsidR="00765C1A" w:rsidRPr="00765C1A">
              <w:rPr>
                <w:rFonts w:cstheme="minorHAnsi"/>
                <w:sz w:val="23"/>
                <w:szCs w:val="23"/>
              </w:rPr>
              <w:t xml:space="preserve"> </w:t>
            </w:r>
            <w:r w:rsidR="00D070CC">
              <w:rPr>
                <w:rFonts w:cstheme="minorHAnsi"/>
                <w:sz w:val="23"/>
                <w:szCs w:val="23"/>
              </w:rPr>
              <w:t xml:space="preserve">Youth </w:t>
            </w:r>
            <w:r w:rsidR="00F56B0A">
              <w:rPr>
                <w:rFonts w:cstheme="minorHAnsi"/>
                <w:sz w:val="23"/>
                <w:szCs w:val="23"/>
              </w:rPr>
              <w:t xml:space="preserve">Ranger </w:t>
            </w:r>
            <w:r w:rsidR="00765C1A" w:rsidRPr="00765C1A">
              <w:rPr>
                <w:rFonts w:cstheme="minorHAnsi"/>
                <w:sz w:val="23"/>
                <w:szCs w:val="23"/>
              </w:rPr>
              <w:t>Coordinator</w:t>
            </w:r>
            <w:r w:rsidR="00B45FC7">
              <w:rPr>
                <w:rFonts w:cstheme="minorHAnsi"/>
                <w:sz w:val="23"/>
                <w:szCs w:val="23"/>
              </w:rPr>
              <w:t xml:space="preserve"> s.50(d)</w:t>
            </w:r>
          </w:p>
        </w:tc>
      </w:tr>
      <w:tr w:rsidR="00273DA5" w:rsidRPr="00F0531E" w14:paraId="7BF19750" w14:textId="77777777" w:rsidTr="001369D7">
        <w:trPr>
          <w:trHeight w:val="381"/>
        </w:trPr>
        <w:tc>
          <w:tcPr>
            <w:tcW w:w="1838" w:type="dxa"/>
            <w:shd w:val="clear" w:color="auto" w:fill="E7E6E6" w:themeFill="background2"/>
            <w:vAlign w:val="center"/>
          </w:tcPr>
          <w:p w14:paraId="13E161BF" w14:textId="77777777" w:rsidR="00273DA5" w:rsidRPr="00F0531E" w:rsidRDefault="00273DA5" w:rsidP="001369D7">
            <w:pPr>
              <w:rPr>
                <w:rFonts w:cstheme="minorHAnsi"/>
                <w:b/>
                <w:sz w:val="23"/>
                <w:szCs w:val="23"/>
              </w:rPr>
            </w:pPr>
            <w:r w:rsidRPr="00F0531E">
              <w:rPr>
                <w:rFonts w:cstheme="minorHAnsi"/>
                <w:b/>
                <w:sz w:val="23"/>
                <w:szCs w:val="23"/>
              </w:rPr>
              <w:t>LOCATION:</w:t>
            </w:r>
          </w:p>
        </w:tc>
        <w:tc>
          <w:tcPr>
            <w:tcW w:w="7513" w:type="dxa"/>
            <w:vAlign w:val="center"/>
          </w:tcPr>
          <w:p w14:paraId="486F969B" w14:textId="77777777" w:rsidR="00273DA5" w:rsidRPr="00273DA5" w:rsidRDefault="00D54A9E" w:rsidP="00F56B0A">
            <w:pPr>
              <w:rPr>
                <w:rFonts w:cstheme="minorHAnsi"/>
                <w:sz w:val="23"/>
                <w:szCs w:val="23"/>
              </w:rPr>
            </w:pPr>
            <w:r>
              <w:rPr>
                <w:rFonts w:cstheme="minorHAnsi"/>
                <w:sz w:val="23"/>
                <w:szCs w:val="23"/>
              </w:rPr>
              <w:t xml:space="preserve">Wyndham </w:t>
            </w:r>
          </w:p>
        </w:tc>
      </w:tr>
      <w:tr w:rsidR="00273DA5" w:rsidRPr="00F0531E" w14:paraId="1CF94448" w14:textId="77777777" w:rsidTr="001369D7">
        <w:trPr>
          <w:trHeight w:val="381"/>
        </w:trPr>
        <w:tc>
          <w:tcPr>
            <w:tcW w:w="1838" w:type="dxa"/>
            <w:shd w:val="clear" w:color="auto" w:fill="E7E6E6" w:themeFill="background2"/>
            <w:vAlign w:val="center"/>
          </w:tcPr>
          <w:p w14:paraId="7E46E48D" w14:textId="77777777" w:rsidR="00273DA5" w:rsidRPr="00F0531E" w:rsidRDefault="00765C1A" w:rsidP="001369D7">
            <w:pPr>
              <w:rPr>
                <w:rFonts w:cstheme="minorHAnsi"/>
                <w:b/>
                <w:sz w:val="23"/>
                <w:szCs w:val="23"/>
              </w:rPr>
            </w:pPr>
            <w:r>
              <w:rPr>
                <w:rFonts w:cstheme="minorHAnsi"/>
                <w:b/>
                <w:sz w:val="23"/>
                <w:szCs w:val="23"/>
              </w:rPr>
              <w:t>CLASSIFICATION</w:t>
            </w:r>
            <w:r w:rsidR="00273DA5" w:rsidRPr="00F0531E">
              <w:rPr>
                <w:rFonts w:cstheme="minorHAnsi"/>
                <w:b/>
                <w:sz w:val="23"/>
                <w:szCs w:val="23"/>
              </w:rPr>
              <w:t>:</w:t>
            </w:r>
          </w:p>
        </w:tc>
        <w:tc>
          <w:tcPr>
            <w:tcW w:w="7513" w:type="dxa"/>
            <w:vAlign w:val="center"/>
          </w:tcPr>
          <w:p w14:paraId="00BAE53F" w14:textId="3BFCE518" w:rsidR="00273DA5" w:rsidRPr="00F0531E" w:rsidRDefault="00765C1A" w:rsidP="00273DA5">
            <w:pPr>
              <w:rPr>
                <w:rFonts w:cstheme="minorHAnsi"/>
                <w:sz w:val="23"/>
                <w:szCs w:val="23"/>
              </w:rPr>
            </w:pPr>
            <w:r w:rsidRPr="00A843A8">
              <w:t xml:space="preserve">KLC Level </w:t>
            </w:r>
            <w:r w:rsidR="00690B76">
              <w:t xml:space="preserve">5 </w:t>
            </w:r>
            <w:bookmarkStart w:id="0" w:name="_GoBack"/>
            <w:bookmarkEnd w:id="0"/>
          </w:p>
        </w:tc>
      </w:tr>
      <w:tr w:rsidR="00273DA5" w:rsidRPr="00F0531E" w14:paraId="7B255C55" w14:textId="77777777" w:rsidTr="001369D7">
        <w:trPr>
          <w:trHeight w:val="381"/>
        </w:trPr>
        <w:tc>
          <w:tcPr>
            <w:tcW w:w="1838" w:type="dxa"/>
            <w:shd w:val="clear" w:color="auto" w:fill="E7E6E6" w:themeFill="background2"/>
            <w:vAlign w:val="center"/>
          </w:tcPr>
          <w:p w14:paraId="21BD3FF2" w14:textId="77777777" w:rsidR="00273DA5" w:rsidRPr="00F0531E" w:rsidRDefault="00273DA5" w:rsidP="001369D7">
            <w:pPr>
              <w:rPr>
                <w:rFonts w:cstheme="minorHAnsi"/>
                <w:b/>
                <w:sz w:val="23"/>
                <w:szCs w:val="23"/>
              </w:rPr>
            </w:pPr>
            <w:r w:rsidRPr="00F0531E">
              <w:rPr>
                <w:rFonts w:cstheme="minorHAnsi"/>
                <w:b/>
                <w:sz w:val="23"/>
                <w:szCs w:val="23"/>
              </w:rPr>
              <w:t>REPORTS TO:</w:t>
            </w:r>
          </w:p>
        </w:tc>
        <w:tc>
          <w:tcPr>
            <w:tcW w:w="7513" w:type="dxa"/>
            <w:vAlign w:val="center"/>
          </w:tcPr>
          <w:p w14:paraId="744AF852" w14:textId="77777777" w:rsidR="00273DA5" w:rsidRPr="00273DA5" w:rsidRDefault="00F56B0A" w:rsidP="001369D7">
            <w:pPr>
              <w:rPr>
                <w:rFonts w:cstheme="minorHAnsi"/>
                <w:sz w:val="23"/>
                <w:szCs w:val="23"/>
              </w:rPr>
            </w:pPr>
            <w:r>
              <w:rPr>
                <w:rFonts w:cstheme="minorHAnsi"/>
                <w:sz w:val="23"/>
                <w:szCs w:val="23"/>
              </w:rPr>
              <w:t xml:space="preserve">Balanggarra </w:t>
            </w:r>
            <w:r w:rsidR="005F13C8">
              <w:rPr>
                <w:rFonts w:cstheme="minorHAnsi"/>
                <w:sz w:val="23"/>
                <w:szCs w:val="23"/>
              </w:rPr>
              <w:t>Healthy Country Manager</w:t>
            </w:r>
          </w:p>
        </w:tc>
      </w:tr>
      <w:tr w:rsidR="00273DA5" w:rsidRPr="00F0531E" w14:paraId="1CF50312" w14:textId="77777777" w:rsidTr="001369D7">
        <w:trPr>
          <w:trHeight w:val="381"/>
        </w:trPr>
        <w:tc>
          <w:tcPr>
            <w:tcW w:w="1838" w:type="dxa"/>
            <w:shd w:val="clear" w:color="auto" w:fill="E7E6E6" w:themeFill="background2"/>
            <w:vAlign w:val="center"/>
          </w:tcPr>
          <w:p w14:paraId="635418BF" w14:textId="77777777" w:rsidR="00273DA5" w:rsidRPr="00F0531E" w:rsidRDefault="00273DA5" w:rsidP="001369D7">
            <w:pPr>
              <w:rPr>
                <w:rFonts w:cstheme="minorHAnsi"/>
                <w:b/>
                <w:sz w:val="23"/>
                <w:szCs w:val="23"/>
              </w:rPr>
            </w:pPr>
            <w:r w:rsidRPr="00F0531E">
              <w:rPr>
                <w:rFonts w:cstheme="minorHAnsi"/>
                <w:b/>
                <w:sz w:val="23"/>
                <w:szCs w:val="23"/>
              </w:rPr>
              <w:t>SUPERVISES:</w:t>
            </w:r>
          </w:p>
        </w:tc>
        <w:tc>
          <w:tcPr>
            <w:tcW w:w="7513" w:type="dxa"/>
            <w:vAlign w:val="center"/>
          </w:tcPr>
          <w:p w14:paraId="2C463892" w14:textId="77777777" w:rsidR="00273DA5" w:rsidRPr="00F0531E" w:rsidRDefault="00F56B0A" w:rsidP="00F56B0A">
            <w:pPr>
              <w:rPr>
                <w:rFonts w:cstheme="minorHAnsi"/>
              </w:rPr>
            </w:pPr>
            <w:r>
              <w:rPr>
                <w:rFonts w:cstheme="minorHAnsi"/>
                <w:sz w:val="23"/>
                <w:szCs w:val="23"/>
              </w:rPr>
              <w:t xml:space="preserve">Balanggarra </w:t>
            </w:r>
            <w:r w:rsidR="00D070CC">
              <w:rPr>
                <w:rFonts w:cstheme="minorHAnsi"/>
                <w:sz w:val="23"/>
                <w:szCs w:val="23"/>
              </w:rPr>
              <w:t xml:space="preserve">Youth </w:t>
            </w:r>
            <w:r w:rsidR="00765C1A">
              <w:rPr>
                <w:rFonts w:cstheme="minorHAnsi"/>
                <w:sz w:val="23"/>
                <w:szCs w:val="23"/>
              </w:rPr>
              <w:t>Ranger</w:t>
            </w:r>
            <w:r>
              <w:rPr>
                <w:rFonts w:cstheme="minorHAnsi"/>
                <w:sz w:val="23"/>
                <w:szCs w:val="23"/>
              </w:rPr>
              <w:t>s</w:t>
            </w:r>
            <w:r w:rsidR="00765C1A">
              <w:rPr>
                <w:rFonts w:cstheme="minorHAnsi"/>
                <w:sz w:val="23"/>
                <w:szCs w:val="23"/>
              </w:rPr>
              <w:t xml:space="preserve"> </w:t>
            </w:r>
          </w:p>
        </w:tc>
      </w:tr>
    </w:tbl>
    <w:p w14:paraId="7E838EB2" w14:textId="77777777" w:rsidR="00273DA5" w:rsidRPr="00F0531E" w:rsidRDefault="00273DA5" w:rsidP="00273DA5">
      <w:pPr>
        <w:rPr>
          <w:rFonts w:cstheme="minorHAnsi"/>
          <w:sz w:val="24"/>
          <w:szCs w:val="24"/>
        </w:rPr>
      </w:pPr>
    </w:p>
    <w:tbl>
      <w:tblPr>
        <w:tblStyle w:val="TableGrid"/>
        <w:tblW w:w="0" w:type="auto"/>
        <w:tblLook w:val="04A0" w:firstRow="1" w:lastRow="0" w:firstColumn="1" w:lastColumn="0" w:noHBand="0" w:noVBand="1"/>
      </w:tblPr>
      <w:tblGrid>
        <w:gridCol w:w="4390"/>
        <w:gridCol w:w="4961"/>
      </w:tblGrid>
      <w:tr w:rsidR="00273DA5" w:rsidRPr="00F0531E" w14:paraId="4143475C" w14:textId="77777777" w:rsidTr="001369D7">
        <w:tc>
          <w:tcPr>
            <w:tcW w:w="9351" w:type="dxa"/>
            <w:gridSpan w:val="2"/>
            <w:shd w:val="clear" w:color="auto" w:fill="E7E6E6" w:themeFill="background2"/>
          </w:tcPr>
          <w:p w14:paraId="1806359B" w14:textId="77777777" w:rsidR="00273DA5" w:rsidRPr="00F0531E" w:rsidRDefault="00273DA5" w:rsidP="001369D7">
            <w:pPr>
              <w:pStyle w:val="NormalWeb"/>
              <w:spacing w:before="0" w:beforeAutospacing="0" w:after="0" w:afterAutospacing="0"/>
              <w:jc w:val="both"/>
              <w:rPr>
                <w:rFonts w:asciiTheme="minorHAnsi" w:hAnsiTheme="minorHAnsi" w:cstheme="minorHAnsi"/>
                <w:b/>
                <w:sz w:val="23"/>
                <w:szCs w:val="23"/>
              </w:rPr>
            </w:pPr>
            <w:r w:rsidRPr="00F0531E">
              <w:rPr>
                <w:rFonts w:asciiTheme="minorHAnsi" w:hAnsiTheme="minorHAnsi" w:cstheme="minorHAnsi"/>
                <w:b/>
                <w:sz w:val="23"/>
                <w:szCs w:val="23"/>
              </w:rPr>
              <w:t>ABOUT THE KIMBERLEY LAND COUNCIL</w:t>
            </w:r>
          </w:p>
        </w:tc>
      </w:tr>
      <w:tr w:rsidR="00273DA5" w:rsidRPr="00F0531E" w14:paraId="4C4D59D4" w14:textId="77777777" w:rsidTr="001369D7">
        <w:tc>
          <w:tcPr>
            <w:tcW w:w="9351" w:type="dxa"/>
            <w:gridSpan w:val="2"/>
          </w:tcPr>
          <w:p w14:paraId="4D157C46" w14:textId="77777777" w:rsidR="00273DA5" w:rsidRPr="00F0531E" w:rsidRDefault="00273DA5" w:rsidP="001369D7">
            <w:pPr>
              <w:spacing w:before="120" w:after="120"/>
              <w:jc w:val="both"/>
              <w:rPr>
                <w:rFonts w:cstheme="minorHAnsi"/>
              </w:rPr>
            </w:pPr>
            <w:r w:rsidRPr="00F0531E">
              <w:rPr>
                <w:rFonts w:cstheme="minorHAnsi"/>
              </w:rPr>
              <w:t xml:space="preserve">Covering the Kimberley region of northern Western Australia, the Kimberley Land Council (KLC) commenced in 1978 and was formed by Kimberley Aboriginal people as a political land rights organisation.  It has become the peak Indigenous body in the Kimberley, working with Aboriginal people to secure native title recognition, conduct conservation and land management activities and develop cultural business enterprises.  </w:t>
            </w:r>
            <w:hyperlink r:id="rId8" w:history="1">
              <w:r w:rsidRPr="00F0531E">
                <w:rPr>
                  <w:rStyle w:val="Hyperlink"/>
                  <w:rFonts w:cstheme="minorHAnsi"/>
                </w:rPr>
                <w:t>www.klc.org.au</w:t>
              </w:r>
            </w:hyperlink>
          </w:p>
        </w:tc>
      </w:tr>
      <w:tr w:rsidR="00273DA5" w:rsidRPr="00F0531E" w14:paraId="03B450D4" w14:textId="77777777" w:rsidTr="001369D7">
        <w:tc>
          <w:tcPr>
            <w:tcW w:w="9351" w:type="dxa"/>
            <w:gridSpan w:val="2"/>
            <w:shd w:val="clear" w:color="auto" w:fill="E7E6E6" w:themeFill="background2"/>
          </w:tcPr>
          <w:p w14:paraId="4E7BF008" w14:textId="77777777" w:rsidR="00273DA5" w:rsidRPr="00F0531E" w:rsidRDefault="00273DA5" w:rsidP="001369D7">
            <w:pPr>
              <w:pStyle w:val="Default"/>
              <w:rPr>
                <w:rFonts w:asciiTheme="minorHAnsi" w:hAnsiTheme="minorHAnsi" w:cstheme="minorHAnsi"/>
                <w:b/>
                <w:sz w:val="23"/>
                <w:szCs w:val="23"/>
              </w:rPr>
            </w:pPr>
            <w:r w:rsidRPr="00F0531E">
              <w:rPr>
                <w:rFonts w:asciiTheme="minorHAnsi" w:hAnsiTheme="minorHAnsi" w:cstheme="minorHAnsi"/>
                <w:b/>
                <w:sz w:val="23"/>
                <w:szCs w:val="23"/>
              </w:rPr>
              <w:t>OUR VISION</w:t>
            </w:r>
          </w:p>
        </w:tc>
      </w:tr>
      <w:tr w:rsidR="00273DA5" w:rsidRPr="00F0531E" w14:paraId="4E691C89" w14:textId="77777777" w:rsidTr="001369D7">
        <w:tc>
          <w:tcPr>
            <w:tcW w:w="9351" w:type="dxa"/>
            <w:gridSpan w:val="2"/>
          </w:tcPr>
          <w:p w14:paraId="378D9A66" w14:textId="77777777" w:rsidR="00273DA5" w:rsidRPr="00F0531E" w:rsidRDefault="00273DA5" w:rsidP="001369D7">
            <w:pPr>
              <w:spacing w:before="120" w:after="120"/>
              <w:rPr>
                <w:rFonts w:cstheme="minorHAnsi"/>
              </w:rPr>
            </w:pPr>
            <w:r w:rsidRPr="00F0531E">
              <w:rPr>
                <w:rFonts w:cstheme="minorHAnsi"/>
              </w:rPr>
              <w:t xml:space="preserve">The </w:t>
            </w:r>
            <w:r w:rsidRPr="00F0531E">
              <w:rPr>
                <w:rFonts w:cstheme="minorHAnsi"/>
                <w:lang w:val="en-US"/>
              </w:rPr>
              <w:t>Kimberley Land Council</w:t>
            </w:r>
            <w:r w:rsidRPr="00F0531E">
              <w:rPr>
                <w:rFonts w:cstheme="minorHAnsi"/>
              </w:rPr>
              <w:t xml:space="preserve"> is a community organisation working for and with Kimberley Aboriginal people to get back country, look after country and to get control of the future.</w:t>
            </w:r>
          </w:p>
        </w:tc>
      </w:tr>
      <w:tr w:rsidR="00273DA5" w:rsidRPr="00F0531E" w14:paraId="7AAC3685" w14:textId="77777777" w:rsidTr="001369D7">
        <w:tc>
          <w:tcPr>
            <w:tcW w:w="9351" w:type="dxa"/>
            <w:gridSpan w:val="2"/>
            <w:shd w:val="clear" w:color="auto" w:fill="E7E6E6" w:themeFill="background2"/>
          </w:tcPr>
          <w:p w14:paraId="317899AC" w14:textId="77777777" w:rsidR="00273DA5" w:rsidRPr="00F0531E" w:rsidRDefault="00273DA5" w:rsidP="001369D7">
            <w:pPr>
              <w:rPr>
                <w:rFonts w:cstheme="minorHAnsi"/>
                <w:b/>
                <w:sz w:val="23"/>
                <w:szCs w:val="23"/>
              </w:rPr>
            </w:pPr>
            <w:r w:rsidRPr="00F0531E">
              <w:rPr>
                <w:rFonts w:cstheme="minorHAnsi"/>
                <w:b/>
                <w:sz w:val="23"/>
                <w:szCs w:val="23"/>
              </w:rPr>
              <w:t>OUR VALUES</w:t>
            </w:r>
          </w:p>
        </w:tc>
      </w:tr>
      <w:tr w:rsidR="00273DA5" w:rsidRPr="00F0531E" w14:paraId="6B8AC7A7" w14:textId="77777777" w:rsidTr="001369D7">
        <w:tc>
          <w:tcPr>
            <w:tcW w:w="4390" w:type="dxa"/>
          </w:tcPr>
          <w:p w14:paraId="3BB480C1" w14:textId="77777777" w:rsidR="00273DA5" w:rsidRPr="00F0531E" w:rsidRDefault="00273DA5" w:rsidP="00273DA5">
            <w:pPr>
              <w:pStyle w:val="ListParagraph"/>
              <w:numPr>
                <w:ilvl w:val="0"/>
                <w:numId w:val="4"/>
              </w:numPr>
              <w:autoSpaceDE w:val="0"/>
              <w:autoSpaceDN w:val="0"/>
              <w:spacing w:before="120" w:after="0"/>
              <w:contextualSpacing w:val="0"/>
              <w:rPr>
                <w:rFonts w:asciiTheme="minorHAnsi" w:hAnsiTheme="minorHAnsi" w:cstheme="minorHAnsi"/>
              </w:rPr>
            </w:pPr>
            <w:r w:rsidRPr="00F0531E">
              <w:rPr>
                <w:rFonts w:asciiTheme="minorHAnsi" w:hAnsiTheme="minorHAnsi" w:cstheme="minorHAnsi"/>
              </w:rPr>
              <w:t>Respect for our law and culture</w:t>
            </w:r>
          </w:p>
          <w:p w14:paraId="16BC5072" w14:textId="77777777" w:rsidR="00273DA5" w:rsidRPr="00F0531E" w:rsidRDefault="00273DA5" w:rsidP="00273DA5">
            <w:pPr>
              <w:pStyle w:val="ListParagraph"/>
              <w:numPr>
                <w:ilvl w:val="0"/>
                <w:numId w:val="4"/>
              </w:numPr>
              <w:autoSpaceDE w:val="0"/>
              <w:autoSpaceDN w:val="0"/>
              <w:spacing w:after="0"/>
              <w:contextualSpacing w:val="0"/>
              <w:rPr>
                <w:rFonts w:asciiTheme="minorHAnsi" w:hAnsiTheme="minorHAnsi" w:cstheme="minorHAnsi"/>
              </w:rPr>
            </w:pPr>
            <w:r w:rsidRPr="00F0531E">
              <w:rPr>
                <w:rFonts w:asciiTheme="minorHAnsi" w:hAnsiTheme="minorHAnsi" w:cstheme="minorHAnsi"/>
              </w:rPr>
              <w:t>Respect for our elders and stakeholders</w:t>
            </w:r>
          </w:p>
          <w:p w14:paraId="5166E135" w14:textId="77777777" w:rsidR="00273DA5" w:rsidRPr="00F0531E" w:rsidRDefault="00273DA5" w:rsidP="00273DA5">
            <w:pPr>
              <w:pStyle w:val="ListParagraph"/>
              <w:numPr>
                <w:ilvl w:val="0"/>
                <w:numId w:val="4"/>
              </w:numPr>
              <w:autoSpaceDE w:val="0"/>
              <w:autoSpaceDN w:val="0"/>
              <w:spacing w:after="0"/>
              <w:contextualSpacing w:val="0"/>
              <w:rPr>
                <w:rFonts w:asciiTheme="minorHAnsi" w:hAnsiTheme="minorHAnsi" w:cstheme="minorHAnsi"/>
              </w:rPr>
            </w:pPr>
            <w:r w:rsidRPr="00F0531E">
              <w:rPr>
                <w:rFonts w:asciiTheme="minorHAnsi" w:hAnsiTheme="minorHAnsi" w:cstheme="minorHAnsi"/>
              </w:rPr>
              <w:t>Fair and transparent decision making</w:t>
            </w:r>
          </w:p>
          <w:p w14:paraId="72DA8624" w14:textId="77777777" w:rsidR="00273DA5" w:rsidRPr="00F0531E" w:rsidRDefault="00273DA5" w:rsidP="00273DA5">
            <w:pPr>
              <w:pStyle w:val="ListParagraph"/>
              <w:numPr>
                <w:ilvl w:val="0"/>
                <w:numId w:val="4"/>
              </w:numPr>
              <w:autoSpaceDE w:val="0"/>
              <w:autoSpaceDN w:val="0"/>
              <w:spacing w:after="120"/>
              <w:contextualSpacing w:val="0"/>
              <w:rPr>
                <w:rFonts w:asciiTheme="minorHAnsi" w:hAnsiTheme="minorHAnsi" w:cstheme="minorHAnsi"/>
              </w:rPr>
            </w:pPr>
            <w:r w:rsidRPr="00F0531E">
              <w:rPr>
                <w:rFonts w:asciiTheme="minorHAnsi" w:hAnsiTheme="minorHAnsi" w:cstheme="minorHAnsi"/>
              </w:rPr>
              <w:t>Effective and open communication</w:t>
            </w:r>
          </w:p>
        </w:tc>
        <w:tc>
          <w:tcPr>
            <w:tcW w:w="4961" w:type="dxa"/>
          </w:tcPr>
          <w:p w14:paraId="445915C1" w14:textId="77777777" w:rsidR="00273DA5" w:rsidRPr="00F0531E" w:rsidRDefault="00273DA5" w:rsidP="00273DA5">
            <w:pPr>
              <w:pStyle w:val="ListParagraph"/>
              <w:numPr>
                <w:ilvl w:val="0"/>
                <w:numId w:val="4"/>
              </w:numPr>
              <w:autoSpaceDE w:val="0"/>
              <w:autoSpaceDN w:val="0"/>
              <w:spacing w:before="120" w:after="0"/>
              <w:contextualSpacing w:val="0"/>
              <w:rPr>
                <w:rFonts w:asciiTheme="minorHAnsi" w:hAnsiTheme="minorHAnsi" w:cstheme="minorHAnsi"/>
              </w:rPr>
            </w:pPr>
            <w:r w:rsidRPr="00F0531E">
              <w:rPr>
                <w:rFonts w:asciiTheme="minorHAnsi" w:hAnsiTheme="minorHAnsi" w:cstheme="minorHAnsi"/>
              </w:rPr>
              <w:t>Working in partnership</w:t>
            </w:r>
          </w:p>
          <w:p w14:paraId="28A45E90" w14:textId="77777777" w:rsidR="00273DA5" w:rsidRPr="00F0531E" w:rsidRDefault="00273DA5" w:rsidP="00273DA5">
            <w:pPr>
              <w:pStyle w:val="ListParagraph"/>
              <w:numPr>
                <w:ilvl w:val="0"/>
                <w:numId w:val="4"/>
              </w:numPr>
              <w:autoSpaceDE w:val="0"/>
              <w:autoSpaceDN w:val="0"/>
              <w:spacing w:after="0"/>
              <w:contextualSpacing w:val="0"/>
              <w:rPr>
                <w:rFonts w:asciiTheme="minorHAnsi" w:hAnsiTheme="minorHAnsi" w:cstheme="minorHAnsi"/>
              </w:rPr>
            </w:pPr>
            <w:r w:rsidRPr="00F0531E">
              <w:rPr>
                <w:rFonts w:asciiTheme="minorHAnsi" w:hAnsiTheme="minorHAnsi" w:cstheme="minorHAnsi"/>
              </w:rPr>
              <w:t>Trust and loyalty</w:t>
            </w:r>
          </w:p>
          <w:p w14:paraId="44CC7ECC" w14:textId="77777777" w:rsidR="00273DA5" w:rsidRPr="00F0531E" w:rsidRDefault="00273DA5" w:rsidP="00273DA5">
            <w:pPr>
              <w:pStyle w:val="ListParagraph"/>
              <w:numPr>
                <w:ilvl w:val="0"/>
                <w:numId w:val="4"/>
              </w:numPr>
              <w:autoSpaceDE w:val="0"/>
              <w:autoSpaceDN w:val="0"/>
              <w:spacing w:after="0"/>
              <w:contextualSpacing w:val="0"/>
              <w:rPr>
                <w:rFonts w:asciiTheme="minorHAnsi" w:hAnsiTheme="minorHAnsi" w:cstheme="minorHAnsi"/>
              </w:rPr>
            </w:pPr>
            <w:r w:rsidRPr="00F0531E">
              <w:rPr>
                <w:rFonts w:asciiTheme="minorHAnsi" w:hAnsiTheme="minorHAnsi" w:cstheme="minorHAnsi"/>
              </w:rPr>
              <w:t>Justice and equality for Indigenous people</w:t>
            </w:r>
          </w:p>
          <w:p w14:paraId="742932B2" w14:textId="77777777" w:rsidR="00273DA5" w:rsidRPr="00F0531E" w:rsidRDefault="00273DA5" w:rsidP="00273DA5">
            <w:pPr>
              <w:pStyle w:val="ListParagraph"/>
              <w:numPr>
                <w:ilvl w:val="0"/>
                <w:numId w:val="4"/>
              </w:numPr>
              <w:autoSpaceDE w:val="0"/>
              <w:autoSpaceDN w:val="0"/>
              <w:spacing w:after="120"/>
              <w:contextualSpacing w:val="0"/>
              <w:rPr>
                <w:rFonts w:asciiTheme="minorHAnsi" w:hAnsiTheme="minorHAnsi" w:cstheme="minorHAnsi"/>
              </w:rPr>
            </w:pPr>
            <w:r w:rsidRPr="00F0531E">
              <w:rPr>
                <w:rFonts w:asciiTheme="minorHAnsi" w:hAnsiTheme="minorHAnsi" w:cstheme="minorHAnsi"/>
              </w:rPr>
              <w:t>Cultural diversity</w:t>
            </w:r>
          </w:p>
        </w:tc>
      </w:tr>
      <w:tr w:rsidR="00273DA5" w:rsidRPr="00F0531E" w14:paraId="7A452F72" w14:textId="77777777" w:rsidTr="001369D7">
        <w:tc>
          <w:tcPr>
            <w:tcW w:w="9351" w:type="dxa"/>
            <w:gridSpan w:val="2"/>
            <w:shd w:val="clear" w:color="auto" w:fill="E7E6E6" w:themeFill="background2"/>
          </w:tcPr>
          <w:p w14:paraId="461A4E93" w14:textId="77777777" w:rsidR="00273DA5" w:rsidRPr="00F0531E" w:rsidRDefault="00273DA5" w:rsidP="001369D7">
            <w:pPr>
              <w:rPr>
                <w:rFonts w:cstheme="minorHAnsi"/>
                <w:sz w:val="23"/>
                <w:szCs w:val="23"/>
              </w:rPr>
            </w:pPr>
            <w:r w:rsidRPr="00F0531E">
              <w:rPr>
                <w:rFonts w:cstheme="minorHAnsi"/>
                <w:b/>
                <w:sz w:val="23"/>
                <w:szCs w:val="23"/>
              </w:rPr>
              <w:t>POSITION SUMMARY</w:t>
            </w:r>
          </w:p>
        </w:tc>
      </w:tr>
      <w:tr w:rsidR="00D070CC" w:rsidRPr="00F0531E" w14:paraId="2329D3F4" w14:textId="77777777" w:rsidTr="001369D7">
        <w:tc>
          <w:tcPr>
            <w:tcW w:w="9351" w:type="dxa"/>
            <w:gridSpan w:val="2"/>
          </w:tcPr>
          <w:p w14:paraId="4B3A24A5" w14:textId="77777777" w:rsidR="00D070CC" w:rsidRDefault="00D070CC" w:rsidP="00D070CC">
            <w:pPr>
              <w:spacing w:line="276" w:lineRule="auto"/>
              <w:jc w:val="both"/>
              <w:rPr>
                <w:bCs/>
                <w:color w:val="000000"/>
                <w:szCs w:val="24"/>
              </w:rPr>
            </w:pPr>
            <w:r w:rsidRPr="00D54A9E">
              <w:rPr>
                <w:bCs/>
                <w:color w:val="000000"/>
                <w:szCs w:val="24"/>
              </w:rPr>
              <w:t xml:space="preserve">The Balanggarra </w:t>
            </w:r>
            <w:r>
              <w:rPr>
                <w:bCs/>
                <w:color w:val="000000"/>
                <w:szCs w:val="24"/>
              </w:rPr>
              <w:t xml:space="preserve">Youth Ranger </w:t>
            </w:r>
            <w:r w:rsidRPr="00D54A9E">
              <w:rPr>
                <w:bCs/>
                <w:color w:val="000000"/>
                <w:szCs w:val="24"/>
              </w:rPr>
              <w:t xml:space="preserve">Coordinator </w:t>
            </w:r>
            <w:r>
              <w:rPr>
                <w:bCs/>
                <w:color w:val="000000"/>
                <w:szCs w:val="24"/>
              </w:rPr>
              <w:t xml:space="preserve">will coordinate a new youth (16-25yo) focussed ranger program. This position commencing in 2020 will work alongside the Balanggarra IPA coordinator and the Balanggarra ranger coordinator initially to set up the program ready to recruit rangers into the program early in 2021. The works plan is made up of a diverse range of cultural and natural resource management activities, including fire management, threatened and pest species management, preservation of rock art sites, engagement with the local school, community organisations and will support Balanggarra young people to work alongside the existing ranger team. This focus will include supporting intergenerational knowledge transfer between elders and the ranger team, especially on country. </w:t>
            </w:r>
          </w:p>
          <w:p w14:paraId="109CAE14" w14:textId="77777777" w:rsidR="00D070CC" w:rsidRDefault="00D070CC" w:rsidP="00D070CC">
            <w:pPr>
              <w:spacing w:line="276" w:lineRule="auto"/>
              <w:jc w:val="both"/>
              <w:rPr>
                <w:bCs/>
                <w:color w:val="000000"/>
                <w:szCs w:val="24"/>
              </w:rPr>
            </w:pPr>
          </w:p>
          <w:p w14:paraId="65CEEA76" w14:textId="77777777" w:rsidR="00D070CC" w:rsidRDefault="00D070CC" w:rsidP="00D070CC">
            <w:pPr>
              <w:spacing w:line="276" w:lineRule="auto"/>
              <w:jc w:val="both"/>
              <w:rPr>
                <w:bCs/>
                <w:color w:val="000000"/>
                <w:szCs w:val="24"/>
              </w:rPr>
            </w:pPr>
            <w:r>
              <w:rPr>
                <w:bCs/>
                <w:color w:val="000000"/>
                <w:szCs w:val="24"/>
              </w:rPr>
              <w:t>The role also involves staff management and program management.</w:t>
            </w:r>
          </w:p>
          <w:p w14:paraId="4E05AFB8" w14:textId="77777777" w:rsidR="00D070CC" w:rsidRDefault="00D070CC" w:rsidP="00D070CC">
            <w:pPr>
              <w:spacing w:line="276" w:lineRule="auto"/>
              <w:jc w:val="both"/>
              <w:rPr>
                <w:bCs/>
                <w:color w:val="000000"/>
                <w:szCs w:val="24"/>
              </w:rPr>
            </w:pPr>
          </w:p>
          <w:p w14:paraId="4B33138A" w14:textId="77777777" w:rsidR="00D070CC" w:rsidRDefault="00D070CC" w:rsidP="00D070CC">
            <w:pPr>
              <w:spacing w:line="276" w:lineRule="auto"/>
              <w:jc w:val="both"/>
              <w:rPr>
                <w:bCs/>
                <w:color w:val="000000"/>
                <w:szCs w:val="24"/>
              </w:rPr>
            </w:pPr>
            <w:r>
              <w:rPr>
                <w:bCs/>
                <w:color w:val="000000"/>
                <w:szCs w:val="24"/>
              </w:rPr>
              <w:t>About you:</w:t>
            </w:r>
          </w:p>
          <w:p w14:paraId="01816BFB" w14:textId="77777777" w:rsidR="00D070CC" w:rsidRDefault="00D070CC" w:rsidP="00D070CC">
            <w:pPr>
              <w:pStyle w:val="ListParagraph"/>
              <w:numPr>
                <w:ilvl w:val="0"/>
                <w:numId w:val="18"/>
              </w:numPr>
              <w:spacing w:line="276" w:lineRule="auto"/>
              <w:jc w:val="both"/>
              <w:rPr>
                <w:bCs/>
                <w:color w:val="000000"/>
                <w:szCs w:val="24"/>
              </w:rPr>
            </w:pPr>
            <w:r>
              <w:rPr>
                <w:bCs/>
                <w:color w:val="000000"/>
                <w:szCs w:val="24"/>
              </w:rPr>
              <w:t>You are an initiative driven individual with a passion for supporting young people to succeed.</w:t>
            </w:r>
          </w:p>
          <w:p w14:paraId="5D181D4D" w14:textId="77777777" w:rsidR="00D070CC" w:rsidRDefault="00D070CC" w:rsidP="00D070CC">
            <w:pPr>
              <w:pStyle w:val="ListParagraph"/>
              <w:numPr>
                <w:ilvl w:val="0"/>
                <w:numId w:val="18"/>
              </w:numPr>
              <w:spacing w:line="276" w:lineRule="auto"/>
              <w:jc w:val="both"/>
              <w:rPr>
                <w:bCs/>
                <w:color w:val="000000"/>
                <w:szCs w:val="24"/>
              </w:rPr>
            </w:pPr>
            <w:r>
              <w:rPr>
                <w:bCs/>
                <w:color w:val="000000"/>
                <w:szCs w:val="24"/>
              </w:rPr>
              <w:t xml:space="preserve">You have a solid understanding of the importance of identity and Aboriginal culture to young people. </w:t>
            </w:r>
          </w:p>
          <w:p w14:paraId="0128F7C2" w14:textId="77777777" w:rsidR="00D070CC" w:rsidRDefault="00D070CC" w:rsidP="00D070CC">
            <w:pPr>
              <w:pStyle w:val="ListParagraph"/>
              <w:numPr>
                <w:ilvl w:val="0"/>
                <w:numId w:val="18"/>
              </w:numPr>
              <w:spacing w:line="276" w:lineRule="auto"/>
              <w:jc w:val="both"/>
              <w:rPr>
                <w:bCs/>
                <w:color w:val="000000"/>
                <w:szCs w:val="24"/>
              </w:rPr>
            </w:pPr>
            <w:r>
              <w:rPr>
                <w:bCs/>
                <w:color w:val="000000"/>
                <w:szCs w:val="24"/>
              </w:rPr>
              <w:t>Enjoy being on country and have a strong understanding of natural and cultural resource management.</w:t>
            </w:r>
          </w:p>
          <w:p w14:paraId="1BB571D2" w14:textId="77777777" w:rsidR="00D070CC" w:rsidRDefault="00D070CC" w:rsidP="00D070CC">
            <w:pPr>
              <w:pStyle w:val="ListParagraph"/>
              <w:numPr>
                <w:ilvl w:val="0"/>
                <w:numId w:val="18"/>
              </w:numPr>
              <w:spacing w:line="276" w:lineRule="auto"/>
              <w:jc w:val="both"/>
              <w:rPr>
                <w:bCs/>
                <w:color w:val="000000"/>
                <w:szCs w:val="24"/>
              </w:rPr>
            </w:pPr>
            <w:r>
              <w:rPr>
                <w:bCs/>
                <w:color w:val="000000"/>
                <w:szCs w:val="24"/>
              </w:rPr>
              <w:t>Are resourceful and able to think on your feet – especially when operating in remote areas.</w:t>
            </w:r>
          </w:p>
          <w:p w14:paraId="1ADC3C71" w14:textId="77777777" w:rsidR="00D070CC" w:rsidRDefault="00D070CC" w:rsidP="00D070CC">
            <w:pPr>
              <w:pStyle w:val="ListParagraph"/>
              <w:numPr>
                <w:ilvl w:val="0"/>
                <w:numId w:val="18"/>
              </w:numPr>
              <w:spacing w:line="276" w:lineRule="auto"/>
              <w:jc w:val="both"/>
              <w:rPr>
                <w:bCs/>
                <w:color w:val="000000"/>
                <w:szCs w:val="24"/>
              </w:rPr>
            </w:pPr>
            <w:r>
              <w:rPr>
                <w:bCs/>
                <w:color w:val="000000"/>
                <w:szCs w:val="24"/>
              </w:rPr>
              <w:t>Have experience in leading/mentoring/coaching teams of young people.</w:t>
            </w:r>
          </w:p>
          <w:p w14:paraId="0E076E0B" w14:textId="77777777" w:rsidR="00D070CC" w:rsidRDefault="00D070CC" w:rsidP="00D070CC">
            <w:pPr>
              <w:pStyle w:val="ListParagraph"/>
              <w:numPr>
                <w:ilvl w:val="0"/>
                <w:numId w:val="18"/>
              </w:numPr>
              <w:spacing w:line="276" w:lineRule="auto"/>
              <w:jc w:val="both"/>
              <w:rPr>
                <w:bCs/>
                <w:color w:val="000000"/>
                <w:szCs w:val="24"/>
              </w:rPr>
            </w:pPr>
            <w:r>
              <w:rPr>
                <w:bCs/>
                <w:color w:val="000000"/>
                <w:szCs w:val="24"/>
              </w:rPr>
              <w:t xml:space="preserve">Are a team player and can work flexibly with </w:t>
            </w:r>
            <w:proofErr w:type="gramStart"/>
            <w:r>
              <w:rPr>
                <w:bCs/>
                <w:color w:val="000000"/>
                <w:szCs w:val="24"/>
              </w:rPr>
              <w:t>colleagues.</w:t>
            </w:r>
            <w:proofErr w:type="gramEnd"/>
          </w:p>
          <w:p w14:paraId="4E15538E" w14:textId="77777777" w:rsidR="00B45FC7" w:rsidRPr="00F74FE7" w:rsidRDefault="008422C2" w:rsidP="00B45FC7">
            <w:pPr>
              <w:jc w:val="both"/>
              <w:rPr>
                <w:rFonts w:ascii="Arial" w:hAnsi="Arial" w:cs="Arial"/>
                <w:bCs/>
                <w:iCs/>
                <w:color w:val="000000"/>
                <w:shd w:val="clear" w:color="auto" w:fill="FFFFFF"/>
              </w:rPr>
            </w:pPr>
            <w:r w:rsidRPr="008422C2">
              <w:rPr>
                <w:rFonts w:ascii="Arial" w:hAnsi="Arial" w:cs="Arial"/>
                <w:bCs/>
                <w:iCs/>
                <w:color w:val="000000"/>
                <w:shd w:val="clear" w:color="auto" w:fill="FFFFFF"/>
              </w:rPr>
              <w:lastRenderedPageBreak/>
              <w:t xml:space="preserve">Pursuant to Section 50(d), </w:t>
            </w:r>
            <w:r w:rsidR="00B45FC7" w:rsidRPr="00F74FE7">
              <w:rPr>
                <w:rFonts w:ascii="Arial" w:hAnsi="Arial" w:cs="Arial"/>
                <w:bCs/>
                <w:iCs/>
                <w:color w:val="000000"/>
                <w:shd w:val="clear" w:color="auto" w:fill="FFFFFF"/>
              </w:rPr>
              <w:t>Australian Aboriginality is a genuine occupation</w:t>
            </w:r>
            <w:r w:rsidRPr="008422C2">
              <w:rPr>
                <w:rFonts w:ascii="Arial" w:hAnsi="Arial" w:cs="Arial"/>
                <w:bCs/>
                <w:iCs/>
                <w:color w:val="000000"/>
                <w:shd w:val="clear" w:color="auto" w:fill="FFFFFF"/>
              </w:rPr>
              <w:t>al requirement of this position.</w:t>
            </w:r>
          </w:p>
          <w:p w14:paraId="0280D2F6" w14:textId="77777777" w:rsidR="00D070CC" w:rsidRPr="00765C1A" w:rsidRDefault="00D070CC" w:rsidP="00D070CC">
            <w:pPr>
              <w:spacing w:line="276" w:lineRule="auto"/>
              <w:jc w:val="both"/>
              <w:rPr>
                <w:bCs/>
                <w:color w:val="000000"/>
                <w:szCs w:val="24"/>
              </w:rPr>
            </w:pPr>
          </w:p>
        </w:tc>
      </w:tr>
      <w:tr w:rsidR="00273DA5" w:rsidRPr="00F0531E" w14:paraId="361CE188" w14:textId="77777777" w:rsidTr="001369D7">
        <w:tc>
          <w:tcPr>
            <w:tcW w:w="9351" w:type="dxa"/>
            <w:gridSpan w:val="2"/>
            <w:shd w:val="clear" w:color="auto" w:fill="E7E6E6" w:themeFill="background2"/>
          </w:tcPr>
          <w:p w14:paraId="16B4EE0B" w14:textId="77777777" w:rsidR="00273DA5" w:rsidRPr="00F0531E" w:rsidRDefault="00273DA5" w:rsidP="0050202A">
            <w:pPr>
              <w:spacing w:line="276" w:lineRule="auto"/>
              <w:jc w:val="both"/>
              <w:rPr>
                <w:rFonts w:cstheme="minorHAnsi"/>
                <w:b/>
                <w:sz w:val="23"/>
                <w:szCs w:val="23"/>
              </w:rPr>
            </w:pPr>
            <w:r w:rsidRPr="00F0531E">
              <w:rPr>
                <w:rFonts w:cstheme="minorHAnsi"/>
                <w:b/>
                <w:sz w:val="23"/>
                <w:szCs w:val="23"/>
              </w:rPr>
              <w:lastRenderedPageBreak/>
              <w:t>LOCATION and DELIVERY</w:t>
            </w:r>
          </w:p>
        </w:tc>
      </w:tr>
      <w:tr w:rsidR="00273DA5" w:rsidRPr="00F0531E" w14:paraId="2E6651D5" w14:textId="77777777" w:rsidTr="001369D7">
        <w:tc>
          <w:tcPr>
            <w:tcW w:w="9351" w:type="dxa"/>
            <w:gridSpan w:val="2"/>
          </w:tcPr>
          <w:p w14:paraId="0D04E777" w14:textId="77777777" w:rsidR="00765C1A" w:rsidRPr="00D54A9E" w:rsidRDefault="00D54A9E" w:rsidP="0050202A">
            <w:pPr>
              <w:spacing w:line="276" w:lineRule="auto"/>
            </w:pPr>
            <w:r>
              <w:t>The position</w:t>
            </w:r>
            <w:r w:rsidR="00560B65">
              <w:t xml:space="preserve"> is based in Wyndham and works</w:t>
            </w:r>
            <w:r>
              <w:t xml:space="preserve"> across Balanggarra country in the Northern Kimberley in Western Australia. Balanggarra</w:t>
            </w:r>
            <w:r w:rsidRPr="00F25383">
              <w:t xml:space="preserve"> land and sea country covers approximately 26.000 km² </w:t>
            </w:r>
            <w:r>
              <w:t>and comprises stunning tablelands, gorges and ravines, floodplains, estuaries, beaches and so on. The area has a rich biodiversity including large saltwater crocodiles, Gouldian finches, Northern Quolls, Barramundi, Black-footed Rock wallaby and many others. The area is home to the</w:t>
            </w:r>
            <w:r w:rsidRPr="00F25383">
              <w:t xml:space="preserve"> Balanggarra people </w:t>
            </w:r>
            <w:r>
              <w:t xml:space="preserve">who </w:t>
            </w:r>
            <w:r w:rsidRPr="00F25383">
              <w:t>have a strong connection to their ancestral land and culture, and today live across a number of communities in t</w:t>
            </w:r>
            <w:r>
              <w:t>he region including Wyndham, Kun</w:t>
            </w:r>
            <w:r w:rsidRPr="00F25383">
              <w:t xml:space="preserve">unurra and </w:t>
            </w:r>
            <w:proofErr w:type="spellStart"/>
            <w:r w:rsidRPr="00F25383">
              <w:t>Kalumburu</w:t>
            </w:r>
            <w:proofErr w:type="spellEnd"/>
            <w:r w:rsidRPr="00F25383">
              <w:t>.</w:t>
            </w:r>
          </w:p>
          <w:p w14:paraId="10307788" w14:textId="77777777" w:rsidR="00765C1A" w:rsidRPr="000F0A24" w:rsidRDefault="00765C1A" w:rsidP="0050202A">
            <w:pPr>
              <w:autoSpaceDE w:val="0"/>
              <w:autoSpaceDN w:val="0"/>
              <w:adjustRightInd w:val="0"/>
              <w:spacing w:line="276" w:lineRule="auto"/>
              <w:jc w:val="both"/>
            </w:pPr>
          </w:p>
        </w:tc>
      </w:tr>
      <w:tr w:rsidR="00273DA5" w:rsidRPr="00F0531E" w14:paraId="03E7E07B" w14:textId="77777777" w:rsidTr="001369D7">
        <w:tc>
          <w:tcPr>
            <w:tcW w:w="9351" w:type="dxa"/>
            <w:gridSpan w:val="2"/>
            <w:shd w:val="clear" w:color="auto" w:fill="E7E6E6" w:themeFill="background2"/>
          </w:tcPr>
          <w:p w14:paraId="265E1F6A" w14:textId="77777777" w:rsidR="00273DA5" w:rsidRPr="00F0531E" w:rsidRDefault="00273DA5" w:rsidP="00BC5280">
            <w:pPr>
              <w:jc w:val="both"/>
              <w:rPr>
                <w:rFonts w:cstheme="minorHAnsi"/>
                <w:b/>
                <w:sz w:val="23"/>
                <w:szCs w:val="23"/>
              </w:rPr>
            </w:pPr>
            <w:r w:rsidRPr="00F0531E">
              <w:rPr>
                <w:rFonts w:cstheme="minorHAnsi"/>
                <w:b/>
                <w:sz w:val="23"/>
                <w:szCs w:val="23"/>
              </w:rPr>
              <w:t>KEY RESPONSIBILITIES</w:t>
            </w:r>
          </w:p>
        </w:tc>
      </w:tr>
      <w:tr w:rsidR="00273DA5" w:rsidRPr="00F0531E" w14:paraId="065B44E0" w14:textId="77777777" w:rsidTr="001369D7">
        <w:tc>
          <w:tcPr>
            <w:tcW w:w="9351" w:type="dxa"/>
            <w:gridSpan w:val="2"/>
          </w:tcPr>
          <w:p w14:paraId="719B8049" w14:textId="3F0B8449" w:rsidR="00F9076E" w:rsidRPr="00F0531E" w:rsidRDefault="00990A02" w:rsidP="0050202A">
            <w:pPr>
              <w:spacing w:before="120" w:line="276" w:lineRule="auto"/>
              <w:jc w:val="both"/>
              <w:rPr>
                <w:rFonts w:cstheme="minorHAnsi"/>
                <w:b/>
                <w:sz w:val="23"/>
                <w:szCs w:val="23"/>
              </w:rPr>
            </w:pPr>
            <w:r>
              <w:rPr>
                <w:rFonts w:cstheme="minorHAnsi"/>
                <w:b/>
                <w:sz w:val="23"/>
                <w:szCs w:val="23"/>
              </w:rPr>
              <w:t>Operational</w:t>
            </w:r>
            <w:r w:rsidR="00F9076E">
              <w:rPr>
                <w:rFonts w:cstheme="minorHAnsi"/>
                <w:b/>
                <w:sz w:val="23"/>
                <w:szCs w:val="23"/>
              </w:rPr>
              <w:t>:</w:t>
            </w:r>
          </w:p>
          <w:p w14:paraId="759553CC" w14:textId="77777777" w:rsidR="00560B65" w:rsidRPr="003F2DD8" w:rsidRDefault="00560B65" w:rsidP="00FE34D2">
            <w:pPr>
              <w:pStyle w:val="ListParagraph"/>
              <w:numPr>
                <w:ilvl w:val="0"/>
                <w:numId w:val="23"/>
              </w:numPr>
              <w:spacing w:line="276" w:lineRule="auto"/>
              <w:rPr>
                <w:rFonts w:asciiTheme="minorHAnsi" w:hAnsiTheme="minorHAnsi"/>
                <w:sz w:val="23"/>
                <w:szCs w:val="23"/>
              </w:rPr>
            </w:pPr>
            <w:r w:rsidRPr="00C3050D">
              <w:rPr>
                <w:rFonts w:asciiTheme="minorHAnsi" w:hAnsiTheme="minorHAnsi"/>
                <w:sz w:val="23"/>
                <w:szCs w:val="23"/>
              </w:rPr>
              <w:t xml:space="preserve">Supervise and coordinate the day to day activities of the </w:t>
            </w:r>
            <w:r>
              <w:rPr>
                <w:rFonts w:asciiTheme="minorHAnsi" w:hAnsiTheme="minorHAnsi"/>
                <w:sz w:val="23"/>
                <w:szCs w:val="23"/>
              </w:rPr>
              <w:t>Balanggarra</w:t>
            </w:r>
            <w:r w:rsidRPr="00C3050D">
              <w:rPr>
                <w:rFonts w:asciiTheme="minorHAnsi" w:hAnsiTheme="minorHAnsi"/>
                <w:sz w:val="23"/>
                <w:szCs w:val="23"/>
              </w:rPr>
              <w:t xml:space="preserve"> </w:t>
            </w:r>
            <w:r w:rsidR="00D070CC">
              <w:rPr>
                <w:rFonts w:asciiTheme="minorHAnsi" w:hAnsiTheme="minorHAnsi"/>
                <w:sz w:val="23"/>
                <w:szCs w:val="23"/>
              </w:rPr>
              <w:t xml:space="preserve">Youth </w:t>
            </w:r>
            <w:r w:rsidRPr="00C3050D">
              <w:rPr>
                <w:rFonts w:asciiTheme="minorHAnsi" w:hAnsiTheme="minorHAnsi"/>
                <w:sz w:val="23"/>
                <w:szCs w:val="23"/>
              </w:rPr>
              <w:t xml:space="preserve">Rangers </w:t>
            </w:r>
            <w:r w:rsidRPr="00F31CCB">
              <w:rPr>
                <w:rFonts w:asciiTheme="minorHAnsi" w:hAnsiTheme="minorHAnsi"/>
                <w:sz w:val="23"/>
                <w:szCs w:val="23"/>
              </w:rPr>
              <w:t>to ensure delivery of the annual work plan</w:t>
            </w:r>
            <w:r w:rsidRPr="00C3050D">
              <w:rPr>
                <w:rFonts w:asciiTheme="minorHAnsi" w:hAnsiTheme="minorHAnsi"/>
                <w:sz w:val="23"/>
                <w:szCs w:val="23"/>
              </w:rPr>
              <w:t xml:space="preserve">. </w:t>
            </w:r>
          </w:p>
          <w:p w14:paraId="7CBCACDF" w14:textId="6CE0687C" w:rsidR="00560B65" w:rsidRPr="003F2DD8" w:rsidRDefault="00560B65" w:rsidP="00FE34D2">
            <w:pPr>
              <w:pStyle w:val="ListParagraph"/>
              <w:numPr>
                <w:ilvl w:val="0"/>
                <w:numId w:val="23"/>
              </w:numPr>
              <w:spacing w:line="276" w:lineRule="auto"/>
              <w:rPr>
                <w:rFonts w:asciiTheme="minorHAnsi" w:hAnsiTheme="minorHAnsi"/>
                <w:sz w:val="23"/>
                <w:szCs w:val="23"/>
              </w:rPr>
            </w:pPr>
            <w:r>
              <w:rPr>
                <w:rFonts w:asciiTheme="minorHAnsi" w:hAnsiTheme="minorHAnsi"/>
                <w:sz w:val="23"/>
                <w:szCs w:val="23"/>
              </w:rPr>
              <w:t>Work closely with the Balanggarra Ranger</w:t>
            </w:r>
            <w:r w:rsidR="00D070CC">
              <w:rPr>
                <w:rFonts w:asciiTheme="minorHAnsi" w:hAnsiTheme="minorHAnsi"/>
                <w:sz w:val="23"/>
                <w:szCs w:val="23"/>
              </w:rPr>
              <w:t xml:space="preserve"> Team</w:t>
            </w:r>
            <w:r>
              <w:rPr>
                <w:rFonts w:asciiTheme="minorHAnsi" w:hAnsiTheme="minorHAnsi"/>
                <w:sz w:val="23"/>
                <w:szCs w:val="23"/>
              </w:rPr>
              <w:t>, the Balanggarra Healthy Country Advisory Committee, and LSMU staff to develop</w:t>
            </w:r>
            <w:r w:rsidR="00990A02">
              <w:rPr>
                <w:rFonts w:asciiTheme="minorHAnsi" w:hAnsiTheme="minorHAnsi"/>
                <w:sz w:val="23"/>
                <w:szCs w:val="23"/>
              </w:rPr>
              <w:t xml:space="preserve"> and</w:t>
            </w:r>
            <w:r w:rsidR="00D070CC">
              <w:rPr>
                <w:rFonts w:asciiTheme="minorHAnsi" w:hAnsiTheme="minorHAnsi"/>
                <w:sz w:val="23"/>
                <w:szCs w:val="23"/>
              </w:rPr>
              <w:t xml:space="preserve"> implement</w:t>
            </w:r>
            <w:r>
              <w:rPr>
                <w:rFonts w:asciiTheme="minorHAnsi" w:hAnsiTheme="minorHAnsi"/>
                <w:sz w:val="23"/>
                <w:szCs w:val="23"/>
              </w:rPr>
              <w:t xml:space="preserve"> </w:t>
            </w:r>
            <w:r w:rsidR="00D070CC">
              <w:rPr>
                <w:rFonts w:asciiTheme="minorHAnsi" w:hAnsiTheme="minorHAnsi"/>
                <w:sz w:val="23"/>
                <w:szCs w:val="23"/>
              </w:rPr>
              <w:t xml:space="preserve">Youth </w:t>
            </w:r>
            <w:r>
              <w:rPr>
                <w:rFonts w:asciiTheme="minorHAnsi" w:hAnsiTheme="minorHAnsi"/>
                <w:sz w:val="23"/>
                <w:szCs w:val="23"/>
              </w:rPr>
              <w:t xml:space="preserve">Ranger activities. </w:t>
            </w:r>
            <w:r w:rsidRPr="00C3050D">
              <w:rPr>
                <w:rFonts w:asciiTheme="minorHAnsi" w:hAnsiTheme="minorHAnsi"/>
                <w:sz w:val="23"/>
                <w:szCs w:val="23"/>
              </w:rPr>
              <w:t xml:space="preserve"> </w:t>
            </w:r>
          </w:p>
          <w:p w14:paraId="6D40D946" w14:textId="77777777" w:rsidR="00560B65" w:rsidRPr="00C3050D" w:rsidRDefault="00560B65" w:rsidP="00FE34D2">
            <w:pPr>
              <w:pStyle w:val="ListParagraph"/>
              <w:numPr>
                <w:ilvl w:val="0"/>
                <w:numId w:val="23"/>
              </w:numPr>
              <w:spacing w:line="276" w:lineRule="auto"/>
              <w:rPr>
                <w:rFonts w:asciiTheme="minorHAnsi" w:hAnsiTheme="minorHAnsi"/>
                <w:sz w:val="23"/>
                <w:szCs w:val="23"/>
              </w:rPr>
            </w:pPr>
            <w:r w:rsidRPr="00C3050D">
              <w:rPr>
                <w:rFonts w:asciiTheme="minorHAnsi" w:hAnsiTheme="minorHAnsi"/>
                <w:sz w:val="23"/>
                <w:szCs w:val="23"/>
              </w:rPr>
              <w:t>Ensure effective day to day administrative m</w:t>
            </w:r>
            <w:r>
              <w:rPr>
                <w:rFonts w:asciiTheme="minorHAnsi" w:hAnsiTheme="minorHAnsi"/>
                <w:sz w:val="23"/>
                <w:szCs w:val="23"/>
              </w:rPr>
              <w:t xml:space="preserve">anagement of the </w:t>
            </w:r>
            <w:r w:rsidR="00D070CC">
              <w:rPr>
                <w:rFonts w:asciiTheme="minorHAnsi" w:hAnsiTheme="minorHAnsi"/>
                <w:sz w:val="23"/>
                <w:szCs w:val="23"/>
              </w:rPr>
              <w:t xml:space="preserve">Youth </w:t>
            </w:r>
            <w:r>
              <w:rPr>
                <w:rFonts w:asciiTheme="minorHAnsi" w:hAnsiTheme="minorHAnsi"/>
                <w:sz w:val="23"/>
                <w:szCs w:val="23"/>
              </w:rPr>
              <w:t xml:space="preserve">Ranger program, </w:t>
            </w:r>
            <w:r w:rsidRPr="00C3050D">
              <w:rPr>
                <w:rFonts w:asciiTheme="minorHAnsi" w:hAnsiTheme="minorHAnsi"/>
                <w:sz w:val="23"/>
                <w:szCs w:val="23"/>
              </w:rPr>
              <w:t xml:space="preserve">including timesheets, </w:t>
            </w:r>
            <w:r>
              <w:rPr>
                <w:rFonts w:asciiTheme="minorHAnsi" w:hAnsiTheme="minorHAnsi"/>
                <w:sz w:val="23"/>
                <w:szCs w:val="23"/>
              </w:rPr>
              <w:t>purchasing, c</w:t>
            </w:r>
            <w:r w:rsidRPr="00C3050D">
              <w:rPr>
                <w:rFonts w:asciiTheme="minorHAnsi" w:hAnsiTheme="minorHAnsi"/>
                <w:sz w:val="23"/>
                <w:szCs w:val="23"/>
              </w:rPr>
              <w:t xml:space="preserve">asual ranger </w:t>
            </w:r>
            <w:r>
              <w:rPr>
                <w:rFonts w:asciiTheme="minorHAnsi" w:hAnsiTheme="minorHAnsi"/>
                <w:sz w:val="23"/>
                <w:szCs w:val="23"/>
              </w:rPr>
              <w:t xml:space="preserve">and Traditional Owner payments, and management of the Balanggarra </w:t>
            </w:r>
            <w:r w:rsidR="00D070CC">
              <w:rPr>
                <w:rFonts w:asciiTheme="minorHAnsi" w:hAnsiTheme="minorHAnsi"/>
                <w:sz w:val="23"/>
                <w:szCs w:val="23"/>
              </w:rPr>
              <w:t xml:space="preserve">Youth </w:t>
            </w:r>
            <w:r>
              <w:rPr>
                <w:rFonts w:asciiTheme="minorHAnsi" w:hAnsiTheme="minorHAnsi"/>
                <w:sz w:val="23"/>
                <w:szCs w:val="23"/>
              </w:rPr>
              <w:t>Rangers</w:t>
            </w:r>
            <w:r w:rsidRPr="00C3050D">
              <w:rPr>
                <w:rFonts w:asciiTheme="minorHAnsi" w:hAnsiTheme="minorHAnsi"/>
                <w:sz w:val="23"/>
                <w:szCs w:val="23"/>
              </w:rPr>
              <w:t xml:space="preserve">; </w:t>
            </w:r>
          </w:p>
          <w:p w14:paraId="6BDC52C8" w14:textId="77777777" w:rsidR="00560B65" w:rsidRDefault="00560B65" w:rsidP="00FE34D2">
            <w:pPr>
              <w:pStyle w:val="ListParagraph"/>
              <w:numPr>
                <w:ilvl w:val="0"/>
                <w:numId w:val="23"/>
              </w:numPr>
              <w:spacing w:line="276" w:lineRule="auto"/>
              <w:rPr>
                <w:rFonts w:asciiTheme="minorHAnsi" w:hAnsiTheme="minorHAnsi"/>
                <w:sz w:val="23"/>
                <w:szCs w:val="23"/>
              </w:rPr>
            </w:pPr>
            <w:r w:rsidRPr="00C3050D">
              <w:rPr>
                <w:rFonts w:asciiTheme="minorHAnsi" w:hAnsiTheme="minorHAnsi"/>
                <w:sz w:val="23"/>
                <w:szCs w:val="23"/>
              </w:rPr>
              <w:t>Plan, supervise and participate in field activities to remote locations associated with completi</w:t>
            </w:r>
            <w:r>
              <w:rPr>
                <w:rFonts w:asciiTheme="minorHAnsi" w:hAnsiTheme="minorHAnsi"/>
                <w:sz w:val="23"/>
                <w:szCs w:val="23"/>
              </w:rPr>
              <w:t xml:space="preserve">ng the </w:t>
            </w:r>
            <w:r w:rsidRPr="00C3050D">
              <w:rPr>
                <w:rFonts w:asciiTheme="minorHAnsi" w:hAnsiTheme="minorHAnsi"/>
                <w:sz w:val="23"/>
                <w:szCs w:val="23"/>
              </w:rPr>
              <w:t xml:space="preserve">work plan and fee for service opportunities - including extended periods in the field; </w:t>
            </w:r>
          </w:p>
          <w:p w14:paraId="7E60A256" w14:textId="78154173" w:rsidR="00F74FE7" w:rsidRPr="003F2DD8" w:rsidRDefault="00F74FE7" w:rsidP="00FE34D2">
            <w:pPr>
              <w:pStyle w:val="ListParagraph"/>
              <w:numPr>
                <w:ilvl w:val="0"/>
                <w:numId w:val="23"/>
              </w:numPr>
              <w:spacing w:line="276" w:lineRule="auto"/>
              <w:rPr>
                <w:rFonts w:asciiTheme="minorHAnsi" w:hAnsiTheme="minorHAnsi"/>
                <w:sz w:val="23"/>
                <w:szCs w:val="23"/>
              </w:rPr>
            </w:pPr>
            <w:r>
              <w:rPr>
                <w:rFonts w:asciiTheme="minorHAnsi" w:hAnsiTheme="minorHAnsi"/>
                <w:sz w:val="23"/>
                <w:szCs w:val="23"/>
              </w:rPr>
              <w:t>Report on weekly, monthly and annual outcome</w:t>
            </w:r>
            <w:r w:rsidR="00990A02">
              <w:rPr>
                <w:rFonts w:asciiTheme="minorHAnsi" w:hAnsiTheme="minorHAnsi"/>
                <w:sz w:val="23"/>
                <w:szCs w:val="23"/>
              </w:rPr>
              <w:t>s</w:t>
            </w:r>
            <w:r>
              <w:rPr>
                <w:rFonts w:asciiTheme="minorHAnsi" w:hAnsiTheme="minorHAnsi"/>
                <w:sz w:val="23"/>
                <w:szCs w:val="23"/>
              </w:rPr>
              <w:t xml:space="preserve"> of the youth ranger team.</w:t>
            </w:r>
          </w:p>
          <w:p w14:paraId="5C40BBCB" w14:textId="77777777" w:rsidR="00560B65" w:rsidRPr="003F2DD8" w:rsidRDefault="00560B65" w:rsidP="00213D95">
            <w:pPr>
              <w:pStyle w:val="ListParagraph"/>
              <w:numPr>
                <w:ilvl w:val="0"/>
                <w:numId w:val="23"/>
              </w:numPr>
              <w:spacing w:line="276" w:lineRule="auto"/>
              <w:rPr>
                <w:rFonts w:asciiTheme="minorHAnsi" w:hAnsiTheme="minorHAnsi"/>
                <w:sz w:val="23"/>
                <w:szCs w:val="23"/>
              </w:rPr>
            </w:pPr>
            <w:r>
              <w:rPr>
                <w:rFonts w:asciiTheme="minorHAnsi" w:hAnsiTheme="minorHAnsi"/>
                <w:sz w:val="23"/>
                <w:szCs w:val="23"/>
              </w:rPr>
              <w:t>W</w:t>
            </w:r>
            <w:r w:rsidRPr="00C3050D">
              <w:rPr>
                <w:rFonts w:asciiTheme="minorHAnsi" w:hAnsiTheme="minorHAnsi"/>
                <w:sz w:val="23"/>
                <w:szCs w:val="23"/>
              </w:rPr>
              <w:t>ork</w:t>
            </w:r>
            <w:r>
              <w:rPr>
                <w:rFonts w:asciiTheme="minorHAnsi" w:hAnsiTheme="minorHAnsi"/>
                <w:sz w:val="23"/>
                <w:szCs w:val="23"/>
              </w:rPr>
              <w:t xml:space="preserve"> with and mentor</w:t>
            </w:r>
            <w:r w:rsidRPr="00C3050D">
              <w:rPr>
                <w:rFonts w:asciiTheme="minorHAnsi" w:hAnsiTheme="minorHAnsi"/>
                <w:sz w:val="23"/>
                <w:szCs w:val="23"/>
              </w:rPr>
              <w:t xml:space="preserve"> the</w:t>
            </w:r>
            <w:r w:rsidR="00D070CC">
              <w:rPr>
                <w:rFonts w:asciiTheme="minorHAnsi" w:hAnsiTheme="minorHAnsi"/>
                <w:sz w:val="23"/>
                <w:szCs w:val="23"/>
              </w:rPr>
              <w:t xml:space="preserve"> Youth</w:t>
            </w:r>
            <w:r w:rsidRPr="00C3050D">
              <w:rPr>
                <w:rFonts w:asciiTheme="minorHAnsi" w:hAnsiTheme="minorHAnsi"/>
                <w:sz w:val="23"/>
                <w:szCs w:val="23"/>
              </w:rPr>
              <w:t xml:space="preserve"> Rangers to develop their perso</w:t>
            </w:r>
            <w:r>
              <w:rPr>
                <w:rFonts w:asciiTheme="minorHAnsi" w:hAnsiTheme="minorHAnsi"/>
                <w:sz w:val="23"/>
                <w:szCs w:val="23"/>
              </w:rPr>
              <w:t>nal and project skills,</w:t>
            </w:r>
            <w:r w:rsidRPr="00C3050D">
              <w:rPr>
                <w:rFonts w:asciiTheme="minorHAnsi" w:hAnsiTheme="minorHAnsi"/>
                <w:sz w:val="23"/>
                <w:szCs w:val="23"/>
              </w:rPr>
              <w:t xml:space="preserve"> leadership</w:t>
            </w:r>
            <w:r>
              <w:rPr>
                <w:rFonts w:asciiTheme="minorHAnsi" w:hAnsiTheme="minorHAnsi"/>
                <w:sz w:val="23"/>
                <w:szCs w:val="23"/>
              </w:rPr>
              <w:t xml:space="preserve"> abilities</w:t>
            </w:r>
            <w:r w:rsidRPr="00C3050D">
              <w:rPr>
                <w:rFonts w:asciiTheme="minorHAnsi" w:hAnsiTheme="minorHAnsi"/>
                <w:sz w:val="23"/>
                <w:szCs w:val="23"/>
              </w:rPr>
              <w:t xml:space="preserve"> and work ethi</w:t>
            </w:r>
            <w:r w:rsidR="00D070CC">
              <w:rPr>
                <w:rFonts w:asciiTheme="minorHAnsi" w:hAnsiTheme="minorHAnsi"/>
                <w:sz w:val="23"/>
                <w:szCs w:val="23"/>
              </w:rPr>
              <w:t>c</w:t>
            </w:r>
            <w:r w:rsidR="00690B76">
              <w:rPr>
                <w:rFonts w:asciiTheme="minorHAnsi" w:hAnsiTheme="minorHAnsi"/>
                <w:sz w:val="23"/>
                <w:szCs w:val="23"/>
              </w:rPr>
              <w:t>;</w:t>
            </w:r>
            <w:r w:rsidRPr="00C3050D">
              <w:rPr>
                <w:rFonts w:asciiTheme="minorHAnsi" w:hAnsiTheme="minorHAnsi"/>
                <w:sz w:val="23"/>
                <w:szCs w:val="23"/>
              </w:rPr>
              <w:t xml:space="preserve"> </w:t>
            </w:r>
          </w:p>
          <w:p w14:paraId="288A3BA9" w14:textId="67278EC3" w:rsidR="00D070CC" w:rsidRDefault="00D070CC" w:rsidP="00213D95">
            <w:pPr>
              <w:pStyle w:val="ListParagraph"/>
              <w:numPr>
                <w:ilvl w:val="0"/>
                <w:numId w:val="23"/>
              </w:numPr>
              <w:spacing w:line="276" w:lineRule="auto"/>
              <w:rPr>
                <w:rFonts w:asciiTheme="minorHAnsi" w:hAnsiTheme="minorHAnsi"/>
                <w:sz w:val="23"/>
                <w:szCs w:val="23"/>
              </w:rPr>
            </w:pPr>
            <w:r>
              <w:rPr>
                <w:rFonts w:asciiTheme="minorHAnsi" w:hAnsiTheme="minorHAnsi"/>
                <w:sz w:val="23"/>
                <w:szCs w:val="23"/>
              </w:rPr>
              <w:t xml:space="preserve">Develop support strategies for Balanggarra young people to participate effectively in employment, including linkages with relevant service </w:t>
            </w:r>
            <w:r w:rsidR="00FE34D2">
              <w:rPr>
                <w:rFonts w:asciiTheme="minorHAnsi" w:hAnsiTheme="minorHAnsi"/>
                <w:sz w:val="23"/>
                <w:szCs w:val="23"/>
              </w:rPr>
              <w:t>and training providers</w:t>
            </w:r>
            <w:r>
              <w:rPr>
                <w:rFonts w:asciiTheme="minorHAnsi" w:hAnsiTheme="minorHAnsi"/>
                <w:sz w:val="23"/>
                <w:szCs w:val="23"/>
              </w:rPr>
              <w:t>;</w:t>
            </w:r>
          </w:p>
          <w:p w14:paraId="53BE26F8" w14:textId="77777777" w:rsidR="00560B65" w:rsidRDefault="00560B65" w:rsidP="00213D95">
            <w:pPr>
              <w:pStyle w:val="ListParagraph"/>
              <w:numPr>
                <w:ilvl w:val="0"/>
                <w:numId w:val="23"/>
              </w:numPr>
              <w:spacing w:line="276" w:lineRule="auto"/>
              <w:rPr>
                <w:rFonts w:asciiTheme="minorHAnsi" w:hAnsiTheme="minorHAnsi"/>
                <w:sz w:val="23"/>
                <w:szCs w:val="23"/>
              </w:rPr>
            </w:pPr>
            <w:r w:rsidRPr="00C71955">
              <w:rPr>
                <w:rFonts w:asciiTheme="minorHAnsi" w:hAnsiTheme="minorHAnsi"/>
                <w:sz w:val="23"/>
                <w:szCs w:val="23"/>
              </w:rPr>
              <w:t>Participate and assist in KLC</w:t>
            </w:r>
            <w:r>
              <w:rPr>
                <w:rFonts w:asciiTheme="minorHAnsi" w:hAnsiTheme="minorHAnsi"/>
                <w:sz w:val="23"/>
                <w:szCs w:val="23"/>
              </w:rPr>
              <w:t xml:space="preserve"> and Balanggarra events as required, including </w:t>
            </w:r>
            <w:r w:rsidRPr="00304C2C">
              <w:rPr>
                <w:rFonts w:asciiTheme="minorHAnsi" w:hAnsiTheme="minorHAnsi"/>
                <w:sz w:val="23"/>
                <w:szCs w:val="23"/>
              </w:rPr>
              <w:t>LSMU meetings, regional forums and the KLC AGM</w:t>
            </w:r>
            <w:r>
              <w:rPr>
                <w:rFonts w:asciiTheme="minorHAnsi" w:hAnsiTheme="minorHAnsi"/>
                <w:sz w:val="23"/>
                <w:szCs w:val="23"/>
              </w:rPr>
              <w:t xml:space="preserve">; </w:t>
            </w:r>
          </w:p>
          <w:p w14:paraId="6871C99A" w14:textId="77777777" w:rsidR="00456B30" w:rsidRDefault="00456B30" w:rsidP="00456B30">
            <w:pPr>
              <w:spacing w:line="276" w:lineRule="auto"/>
              <w:contextualSpacing/>
              <w:rPr>
                <w:rFonts w:cstheme="minorHAnsi"/>
                <w:b/>
              </w:rPr>
            </w:pPr>
            <w:r>
              <w:rPr>
                <w:rFonts w:cstheme="minorHAnsi"/>
                <w:b/>
              </w:rPr>
              <w:t>Financial</w:t>
            </w:r>
          </w:p>
          <w:p w14:paraId="7050067D" w14:textId="77777777" w:rsidR="00456B30" w:rsidRPr="00AB2423" w:rsidRDefault="00456B30" w:rsidP="00456B30">
            <w:pPr>
              <w:pStyle w:val="ListParagraph"/>
              <w:numPr>
                <w:ilvl w:val="0"/>
                <w:numId w:val="20"/>
              </w:numPr>
              <w:spacing w:after="0" w:line="276" w:lineRule="auto"/>
              <w:rPr>
                <w:rFonts w:cstheme="minorHAnsi"/>
                <w:b/>
              </w:rPr>
            </w:pPr>
            <w:r w:rsidRPr="00AB2423">
              <w:rPr>
                <w:rFonts w:asciiTheme="minorHAnsi" w:hAnsiTheme="minorHAnsi" w:cstheme="minorHAnsi"/>
              </w:rPr>
              <w:t>Commit to delivering services in consideration of cost, time and resource efficiencies.</w:t>
            </w:r>
          </w:p>
          <w:p w14:paraId="4915D8AE" w14:textId="77777777" w:rsidR="00456B30" w:rsidRPr="00F939F2" w:rsidRDefault="00456B30" w:rsidP="00456B30">
            <w:pPr>
              <w:spacing w:before="120" w:line="276" w:lineRule="auto"/>
              <w:rPr>
                <w:rFonts w:eastAsia="Times New Roman" w:cstheme="minorHAnsi"/>
                <w:b/>
              </w:rPr>
            </w:pPr>
            <w:r w:rsidRPr="00F939F2">
              <w:rPr>
                <w:rFonts w:eastAsia="Times New Roman" w:cstheme="minorHAnsi"/>
                <w:b/>
              </w:rPr>
              <w:t>Occupational Safety and Health</w:t>
            </w:r>
          </w:p>
          <w:p w14:paraId="66265B02" w14:textId="77777777" w:rsidR="00456B30" w:rsidRPr="00A83414" w:rsidRDefault="00456B30" w:rsidP="00456B30">
            <w:pPr>
              <w:pStyle w:val="ListParagraph"/>
              <w:numPr>
                <w:ilvl w:val="0"/>
                <w:numId w:val="19"/>
              </w:numPr>
              <w:spacing w:after="0" w:line="276" w:lineRule="auto"/>
              <w:rPr>
                <w:rFonts w:asciiTheme="minorHAnsi" w:hAnsiTheme="minorHAnsi" w:cstheme="minorHAnsi"/>
              </w:rPr>
            </w:pPr>
            <w:r>
              <w:rPr>
                <w:rFonts w:asciiTheme="minorHAnsi" w:hAnsiTheme="minorHAnsi" w:cstheme="minorHAnsi"/>
              </w:rPr>
              <w:t>Actively promote safe working practices across all activities;</w:t>
            </w:r>
          </w:p>
          <w:p w14:paraId="687E46B9" w14:textId="77777777" w:rsidR="00456B30" w:rsidRPr="00A83414" w:rsidRDefault="00456B30" w:rsidP="00456B30">
            <w:pPr>
              <w:pStyle w:val="ListParagraph"/>
              <w:numPr>
                <w:ilvl w:val="0"/>
                <w:numId w:val="19"/>
              </w:numPr>
              <w:spacing w:after="0" w:line="276" w:lineRule="auto"/>
              <w:rPr>
                <w:rFonts w:asciiTheme="minorHAnsi" w:hAnsiTheme="minorHAnsi" w:cstheme="minorHAnsi"/>
              </w:rPr>
            </w:pPr>
            <w:r>
              <w:rPr>
                <w:rFonts w:asciiTheme="minorHAnsi" w:hAnsiTheme="minorHAnsi" w:cstheme="minorHAnsi"/>
              </w:rPr>
              <w:t>Report all incidents and near misses in accordance with KLC policies and procedures and legislative requirements;</w:t>
            </w:r>
          </w:p>
          <w:p w14:paraId="4F6C0FBB" w14:textId="77777777" w:rsidR="00456B30" w:rsidRPr="00A83414" w:rsidRDefault="00456B30" w:rsidP="00456B30">
            <w:pPr>
              <w:pStyle w:val="ListParagraph"/>
              <w:numPr>
                <w:ilvl w:val="0"/>
                <w:numId w:val="19"/>
              </w:numPr>
              <w:spacing w:after="0" w:line="276" w:lineRule="auto"/>
              <w:rPr>
                <w:rFonts w:asciiTheme="minorHAnsi" w:hAnsiTheme="minorHAnsi" w:cstheme="minorHAnsi"/>
              </w:rPr>
            </w:pPr>
            <w:r w:rsidRPr="00F0531E">
              <w:rPr>
                <w:rFonts w:asciiTheme="minorHAnsi" w:hAnsiTheme="minorHAnsi" w:cstheme="minorHAnsi"/>
              </w:rPr>
              <w:t>Maintain a safe workspace and actively contribute to the health and safety of the workplace by adhering to all health and safety policies and procedures</w:t>
            </w:r>
            <w:r>
              <w:rPr>
                <w:rFonts w:asciiTheme="minorHAnsi" w:hAnsiTheme="minorHAnsi" w:cstheme="minorHAnsi"/>
              </w:rPr>
              <w:t>.</w:t>
            </w:r>
          </w:p>
          <w:p w14:paraId="7FA461AE" w14:textId="262C6C9D" w:rsidR="00456B30" w:rsidRPr="00F939F2" w:rsidRDefault="00456B30" w:rsidP="00456B30">
            <w:pPr>
              <w:spacing w:before="120" w:line="276" w:lineRule="auto"/>
              <w:rPr>
                <w:rFonts w:eastAsia="Times New Roman" w:cstheme="minorHAnsi"/>
                <w:b/>
              </w:rPr>
            </w:pPr>
            <w:r w:rsidRPr="00F939F2">
              <w:rPr>
                <w:rFonts w:eastAsia="Times New Roman" w:cstheme="minorHAnsi"/>
                <w:b/>
              </w:rPr>
              <w:t>Compliance</w:t>
            </w:r>
          </w:p>
          <w:p w14:paraId="60444DDD" w14:textId="77777777" w:rsidR="00456B30" w:rsidRPr="00F0531E" w:rsidRDefault="00456B30" w:rsidP="00456B30">
            <w:pPr>
              <w:pStyle w:val="ListParagraph"/>
              <w:numPr>
                <w:ilvl w:val="0"/>
                <w:numId w:val="19"/>
              </w:numPr>
              <w:spacing w:after="0" w:line="276" w:lineRule="auto"/>
              <w:contextualSpacing w:val="0"/>
              <w:rPr>
                <w:rFonts w:asciiTheme="minorHAnsi" w:hAnsiTheme="minorHAnsi" w:cstheme="minorHAnsi"/>
              </w:rPr>
            </w:pPr>
            <w:r w:rsidRPr="00F0531E">
              <w:rPr>
                <w:rFonts w:asciiTheme="minorHAnsi" w:hAnsiTheme="minorHAnsi" w:cstheme="minorHAnsi"/>
              </w:rPr>
              <w:t>Comply with all internal KLC policies and procedures and ensure the team’s adherence</w:t>
            </w:r>
            <w:r>
              <w:rPr>
                <w:rFonts w:asciiTheme="minorHAnsi" w:hAnsiTheme="minorHAnsi" w:cstheme="minorHAnsi"/>
              </w:rPr>
              <w:t>;</w:t>
            </w:r>
          </w:p>
          <w:p w14:paraId="376C08A7" w14:textId="77777777" w:rsidR="00456B30" w:rsidRPr="00F0531E" w:rsidRDefault="00456B30" w:rsidP="00456B30">
            <w:pPr>
              <w:pStyle w:val="NormalWeb"/>
              <w:numPr>
                <w:ilvl w:val="0"/>
                <w:numId w:val="19"/>
              </w:numPr>
              <w:spacing w:before="0" w:beforeAutospacing="0" w:after="0" w:afterAutospacing="0" w:line="276" w:lineRule="auto"/>
              <w:jc w:val="both"/>
              <w:rPr>
                <w:rFonts w:asciiTheme="minorHAnsi" w:hAnsiTheme="minorHAnsi" w:cstheme="minorHAnsi"/>
                <w:sz w:val="22"/>
                <w:szCs w:val="22"/>
                <w:lang w:eastAsia="en-US"/>
              </w:rPr>
            </w:pPr>
            <w:r w:rsidRPr="00A83414">
              <w:rPr>
                <w:rFonts w:asciiTheme="minorHAnsi" w:hAnsiTheme="minorHAnsi" w:cstheme="minorHAnsi"/>
                <w:sz w:val="22"/>
                <w:szCs w:val="22"/>
                <w:lang w:eastAsia="en-US"/>
              </w:rPr>
              <w:t>Demonstrate a commitment to the KLC Vision and its values.</w:t>
            </w:r>
          </w:p>
          <w:p w14:paraId="4694C1B0" w14:textId="77777777" w:rsidR="00456B30" w:rsidRPr="00F939F2" w:rsidRDefault="00456B30" w:rsidP="00456B30">
            <w:pPr>
              <w:pStyle w:val="NormalWeb"/>
              <w:spacing w:before="120" w:beforeAutospacing="0" w:after="0" w:afterAutospacing="0" w:line="276" w:lineRule="auto"/>
              <w:jc w:val="both"/>
              <w:rPr>
                <w:rFonts w:asciiTheme="minorHAnsi" w:hAnsiTheme="minorHAnsi" w:cstheme="minorHAnsi"/>
                <w:b/>
                <w:sz w:val="22"/>
                <w:szCs w:val="22"/>
                <w:lang w:eastAsia="en-US"/>
              </w:rPr>
            </w:pPr>
            <w:r w:rsidRPr="00F939F2">
              <w:rPr>
                <w:rFonts w:asciiTheme="minorHAnsi" w:hAnsiTheme="minorHAnsi" w:cstheme="minorHAnsi"/>
                <w:b/>
                <w:sz w:val="22"/>
                <w:szCs w:val="22"/>
                <w:lang w:eastAsia="en-US"/>
              </w:rPr>
              <w:t>Other</w:t>
            </w:r>
          </w:p>
          <w:p w14:paraId="53D760AB" w14:textId="77777777" w:rsidR="00273DA5" w:rsidRDefault="00456B30" w:rsidP="00FE34D2">
            <w:pPr>
              <w:pStyle w:val="NormalWeb"/>
              <w:numPr>
                <w:ilvl w:val="0"/>
                <w:numId w:val="21"/>
              </w:numPr>
              <w:spacing w:before="0" w:beforeAutospacing="0" w:after="120" w:afterAutospacing="0" w:line="276" w:lineRule="auto"/>
              <w:jc w:val="both"/>
              <w:rPr>
                <w:rFonts w:asciiTheme="minorHAnsi" w:hAnsiTheme="minorHAnsi" w:cstheme="minorHAnsi"/>
                <w:sz w:val="23"/>
                <w:szCs w:val="23"/>
              </w:rPr>
            </w:pPr>
            <w:r w:rsidRPr="00E81AE4">
              <w:rPr>
                <w:rFonts w:asciiTheme="minorHAnsi" w:hAnsiTheme="minorHAnsi" w:cstheme="minorHAnsi"/>
                <w:sz w:val="22"/>
                <w:szCs w:val="22"/>
                <w:lang w:eastAsia="en-US"/>
              </w:rPr>
              <w:lastRenderedPageBreak/>
              <w:t xml:space="preserve">Other tasks as directed or authorised </w:t>
            </w:r>
            <w:r>
              <w:rPr>
                <w:rFonts w:asciiTheme="minorHAnsi" w:hAnsiTheme="minorHAnsi"/>
                <w:sz w:val="23"/>
                <w:szCs w:val="23"/>
              </w:rPr>
              <w:t>by KLC/LSMU Management.</w:t>
            </w:r>
          </w:p>
          <w:p w14:paraId="08A450E6" w14:textId="77777777" w:rsidR="008B4B69" w:rsidRDefault="008B4B69" w:rsidP="0050202A">
            <w:pPr>
              <w:pStyle w:val="NormalWeb"/>
              <w:spacing w:before="0" w:beforeAutospacing="0" w:after="120" w:afterAutospacing="0" w:line="276" w:lineRule="auto"/>
              <w:jc w:val="both"/>
              <w:rPr>
                <w:rFonts w:asciiTheme="minorHAnsi" w:hAnsiTheme="minorHAnsi" w:cstheme="minorHAnsi"/>
                <w:sz w:val="23"/>
                <w:szCs w:val="23"/>
              </w:rPr>
            </w:pPr>
          </w:p>
          <w:p w14:paraId="428BC041" w14:textId="77777777" w:rsidR="008B4B69" w:rsidRPr="00F0531E" w:rsidRDefault="008B4B69" w:rsidP="0050202A">
            <w:pPr>
              <w:pStyle w:val="NormalWeb"/>
              <w:spacing w:before="0" w:beforeAutospacing="0" w:after="120" w:afterAutospacing="0" w:line="276" w:lineRule="auto"/>
              <w:jc w:val="both"/>
              <w:rPr>
                <w:rFonts w:asciiTheme="minorHAnsi" w:hAnsiTheme="minorHAnsi" w:cstheme="minorHAnsi"/>
                <w:sz w:val="23"/>
                <w:szCs w:val="23"/>
              </w:rPr>
            </w:pPr>
          </w:p>
        </w:tc>
      </w:tr>
      <w:tr w:rsidR="00273DA5" w:rsidRPr="00F0531E" w14:paraId="72724611" w14:textId="77777777" w:rsidTr="001369D7">
        <w:tc>
          <w:tcPr>
            <w:tcW w:w="9351" w:type="dxa"/>
            <w:gridSpan w:val="2"/>
            <w:shd w:val="clear" w:color="auto" w:fill="E7E6E6" w:themeFill="background2"/>
          </w:tcPr>
          <w:p w14:paraId="766DEEE2" w14:textId="77777777" w:rsidR="00273DA5" w:rsidRPr="00F0531E" w:rsidRDefault="00273DA5" w:rsidP="0050202A">
            <w:pPr>
              <w:spacing w:line="276" w:lineRule="auto"/>
              <w:jc w:val="both"/>
              <w:rPr>
                <w:rFonts w:cstheme="minorHAnsi"/>
                <w:b/>
                <w:sz w:val="23"/>
                <w:szCs w:val="23"/>
              </w:rPr>
            </w:pPr>
            <w:r w:rsidRPr="00F0531E">
              <w:rPr>
                <w:rFonts w:cstheme="minorHAnsi"/>
                <w:b/>
                <w:sz w:val="23"/>
                <w:szCs w:val="23"/>
              </w:rPr>
              <w:lastRenderedPageBreak/>
              <w:t>SKILLS, QUALIFICATIONS AND EXPERIENCE</w:t>
            </w:r>
          </w:p>
        </w:tc>
      </w:tr>
      <w:tr w:rsidR="00273DA5" w:rsidRPr="00F0531E" w14:paraId="3892D5CC" w14:textId="77777777" w:rsidTr="001369D7">
        <w:trPr>
          <w:trHeight w:val="2130"/>
        </w:trPr>
        <w:tc>
          <w:tcPr>
            <w:tcW w:w="9351" w:type="dxa"/>
            <w:gridSpan w:val="2"/>
          </w:tcPr>
          <w:p w14:paraId="24F6DEA8" w14:textId="77777777" w:rsidR="00273DA5" w:rsidRDefault="00273DA5" w:rsidP="0050202A">
            <w:pPr>
              <w:shd w:val="clear" w:color="auto" w:fill="FFFFFF"/>
              <w:spacing w:line="276" w:lineRule="auto"/>
              <w:jc w:val="both"/>
              <w:rPr>
                <w:b/>
                <w:color w:val="000000"/>
                <w:shd w:val="clear" w:color="auto" w:fill="FFFFFF"/>
              </w:rPr>
            </w:pPr>
            <w:r w:rsidRPr="00F9076E">
              <w:rPr>
                <w:b/>
                <w:color w:val="000000"/>
                <w:shd w:val="clear" w:color="auto" w:fill="FFFFFF"/>
              </w:rPr>
              <w:t>Essential</w:t>
            </w:r>
          </w:p>
          <w:p w14:paraId="2DC89CD6" w14:textId="77777777" w:rsidR="004346B6" w:rsidRPr="00DC61C9" w:rsidRDefault="00B45FC7" w:rsidP="004346B6">
            <w:pPr>
              <w:jc w:val="both"/>
              <w:rPr>
                <w:rFonts w:ascii="Arial" w:hAnsi="Arial" w:cs="Arial"/>
                <w:bCs/>
                <w:iCs/>
                <w:color w:val="000000"/>
                <w:shd w:val="clear" w:color="auto" w:fill="FFFFFF"/>
              </w:rPr>
            </w:pPr>
            <w:r w:rsidRPr="00F74FE7">
              <w:rPr>
                <w:rFonts w:eastAsia="Times New Roman"/>
                <w:b/>
                <w:color w:val="000000"/>
                <w:sz w:val="23"/>
                <w:szCs w:val="23"/>
                <w:lang w:eastAsia="en-AU"/>
              </w:rPr>
              <w:t>Eligibility to Apply:</w:t>
            </w:r>
            <w:r w:rsidR="008422C2" w:rsidRPr="008422C2">
              <w:rPr>
                <w:rFonts w:eastAsia="Times New Roman"/>
                <w:color w:val="000000"/>
                <w:sz w:val="23"/>
                <w:szCs w:val="23"/>
                <w:lang w:eastAsia="en-AU"/>
              </w:rPr>
              <w:t> </w:t>
            </w:r>
            <w:r w:rsidR="004346B6" w:rsidRPr="00F74FE7">
              <w:rPr>
                <w:rFonts w:eastAsia="Times New Roman"/>
                <w:color w:val="000000"/>
                <w:sz w:val="23"/>
                <w:szCs w:val="23"/>
                <w:lang w:eastAsia="en-AU"/>
              </w:rPr>
              <w:t>Pursuant to Section 50(d), Australian Aboriginality is a genuine occupational requirement of this position.</w:t>
            </w:r>
          </w:p>
          <w:p w14:paraId="0435945D" w14:textId="77777777" w:rsidR="00B45FC7" w:rsidRPr="00F74FE7" w:rsidRDefault="00B45FC7" w:rsidP="0050202A">
            <w:pPr>
              <w:shd w:val="clear" w:color="auto" w:fill="FFFFFF"/>
              <w:spacing w:line="276" w:lineRule="auto"/>
              <w:jc w:val="both"/>
              <w:rPr>
                <w:rFonts w:eastAsia="Times New Roman"/>
                <w:color w:val="000000"/>
                <w:sz w:val="23"/>
                <w:szCs w:val="23"/>
                <w:lang w:eastAsia="en-AU"/>
              </w:rPr>
            </w:pPr>
          </w:p>
          <w:p w14:paraId="1689665D" w14:textId="77777777" w:rsidR="00560B65" w:rsidRPr="00560B65" w:rsidRDefault="00D070CC" w:rsidP="00D070CC">
            <w:pPr>
              <w:widowControl w:val="0"/>
              <w:numPr>
                <w:ilvl w:val="0"/>
                <w:numId w:val="17"/>
              </w:numPr>
              <w:autoSpaceDE w:val="0"/>
              <w:autoSpaceDN w:val="0"/>
              <w:adjustRightInd w:val="0"/>
              <w:spacing w:after="200" w:line="276" w:lineRule="auto"/>
              <w:rPr>
                <w:rFonts w:eastAsia="Times New Roman"/>
                <w:color w:val="000000"/>
                <w:sz w:val="23"/>
                <w:szCs w:val="23"/>
                <w:lang w:eastAsia="en-AU"/>
              </w:rPr>
            </w:pPr>
            <w:r>
              <w:rPr>
                <w:rFonts w:eastAsia="Times New Roman"/>
                <w:color w:val="000000"/>
                <w:sz w:val="23"/>
                <w:szCs w:val="23"/>
                <w:lang w:eastAsia="en-AU"/>
              </w:rPr>
              <w:t>Demonstrated experience in supporting Indigenous People to in a team management, mentoring, case management capacity</w:t>
            </w:r>
            <w:r w:rsidR="00560B65" w:rsidRPr="00560B65">
              <w:rPr>
                <w:rFonts w:eastAsia="Times New Roman"/>
                <w:color w:val="000000"/>
                <w:sz w:val="23"/>
                <w:szCs w:val="23"/>
                <w:lang w:eastAsia="en-AU"/>
              </w:rPr>
              <w:t xml:space="preserve">; </w:t>
            </w:r>
          </w:p>
          <w:p w14:paraId="3028C891" w14:textId="77777777" w:rsidR="00560B65" w:rsidRPr="00690B76" w:rsidRDefault="00690B76" w:rsidP="00D070CC">
            <w:pPr>
              <w:widowControl w:val="0"/>
              <w:numPr>
                <w:ilvl w:val="0"/>
                <w:numId w:val="17"/>
              </w:numPr>
              <w:autoSpaceDE w:val="0"/>
              <w:autoSpaceDN w:val="0"/>
              <w:adjustRightInd w:val="0"/>
              <w:spacing w:after="200" w:line="276" w:lineRule="auto"/>
              <w:rPr>
                <w:rFonts w:eastAsia="Times New Roman"/>
                <w:color w:val="000000"/>
                <w:sz w:val="23"/>
                <w:szCs w:val="23"/>
                <w:lang w:eastAsia="en-AU"/>
              </w:rPr>
            </w:pPr>
            <w:r>
              <w:rPr>
                <w:rFonts w:eastAsia="Times New Roman"/>
                <w:color w:val="000000"/>
                <w:sz w:val="23"/>
                <w:szCs w:val="23"/>
                <w:lang w:eastAsia="en-AU"/>
              </w:rPr>
              <w:t>U</w:t>
            </w:r>
            <w:r w:rsidRPr="00560B65">
              <w:rPr>
                <w:rFonts w:eastAsia="Times New Roman"/>
                <w:color w:val="000000"/>
                <w:sz w:val="23"/>
                <w:szCs w:val="23"/>
                <w:lang w:eastAsia="en-AU"/>
              </w:rPr>
              <w:t>nderstanding and knowledge of Aboriginal social and cultural challenges in Northern Australia and confidence in working with Aboriginal communities</w:t>
            </w:r>
            <w:r>
              <w:rPr>
                <w:rFonts w:eastAsia="Times New Roman"/>
                <w:color w:val="000000"/>
                <w:sz w:val="23"/>
                <w:szCs w:val="23"/>
                <w:lang w:eastAsia="en-AU"/>
              </w:rPr>
              <w:t>;</w:t>
            </w:r>
          </w:p>
          <w:p w14:paraId="27A320CB" w14:textId="77777777" w:rsidR="00560B65" w:rsidRPr="00560B65" w:rsidRDefault="00560B65" w:rsidP="00D070CC">
            <w:pPr>
              <w:widowControl w:val="0"/>
              <w:numPr>
                <w:ilvl w:val="0"/>
                <w:numId w:val="17"/>
              </w:numPr>
              <w:autoSpaceDE w:val="0"/>
              <w:autoSpaceDN w:val="0"/>
              <w:adjustRightInd w:val="0"/>
              <w:spacing w:after="200" w:line="276" w:lineRule="auto"/>
              <w:rPr>
                <w:rFonts w:eastAsia="Times New Roman"/>
                <w:color w:val="000000"/>
                <w:sz w:val="23"/>
                <w:szCs w:val="23"/>
                <w:lang w:eastAsia="en-AU"/>
              </w:rPr>
            </w:pPr>
            <w:r w:rsidRPr="00560B65">
              <w:rPr>
                <w:rFonts w:eastAsia="Times New Roman"/>
                <w:color w:val="000000"/>
                <w:sz w:val="23"/>
                <w:szCs w:val="23"/>
                <w:lang w:eastAsia="en-AU"/>
              </w:rPr>
              <w:t>Good communication, negotiation and community consultation skills</w:t>
            </w:r>
            <w:r w:rsidR="008A3323">
              <w:rPr>
                <w:rFonts w:eastAsia="Times New Roman"/>
                <w:color w:val="000000"/>
                <w:sz w:val="23"/>
                <w:szCs w:val="23"/>
                <w:lang w:eastAsia="en-AU"/>
              </w:rPr>
              <w:t>;</w:t>
            </w:r>
            <w:r w:rsidRPr="00560B65">
              <w:rPr>
                <w:rFonts w:eastAsia="Times New Roman"/>
                <w:color w:val="000000"/>
                <w:sz w:val="23"/>
                <w:szCs w:val="23"/>
                <w:lang w:eastAsia="en-AU"/>
              </w:rPr>
              <w:t xml:space="preserve"> </w:t>
            </w:r>
          </w:p>
          <w:p w14:paraId="382DD57A" w14:textId="77777777" w:rsidR="00560B65" w:rsidRDefault="00690B76" w:rsidP="00D070CC">
            <w:pPr>
              <w:widowControl w:val="0"/>
              <w:numPr>
                <w:ilvl w:val="0"/>
                <w:numId w:val="17"/>
              </w:numPr>
              <w:autoSpaceDE w:val="0"/>
              <w:autoSpaceDN w:val="0"/>
              <w:adjustRightInd w:val="0"/>
              <w:spacing w:after="200" w:line="276" w:lineRule="auto"/>
              <w:rPr>
                <w:rFonts w:eastAsia="Times New Roman"/>
                <w:color w:val="000000"/>
                <w:sz w:val="23"/>
                <w:szCs w:val="23"/>
                <w:lang w:eastAsia="en-AU"/>
              </w:rPr>
            </w:pPr>
            <w:r>
              <w:rPr>
                <w:rFonts w:eastAsia="Times New Roman"/>
                <w:color w:val="000000"/>
                <w:sz w:val="23"/>
                <w:szCs w:val="23"/>
                <w:lang w:eastAsia="en-AU"/>
              </w:rPr>
              <w:t>E</w:t>
            </w:r>
            <w:r w:rsidR="00560B65" w:rsidRPr="00560B65">
              <w:rPr>
                <w:rFonts w:eastAsia="Times New Roman"/>
                <w:color w:val="000000"/>
                <w:sz w:val="23"/>
                <w:szCs w:val="23"/>
                <w:lang w:eastAsia="en-AU"/>
              </w:rPr>
              <w:t xml:space="preserve">xperience in </w:t>
            </w:r>
            <w:r w:rsidR="00994A9E">
              <w:rPr>
                <w:rFonts w:eastAsia="Times New Roman"/>
                <w:color w:val="000000"/>
                <w:sz w:val="23"/>
                <w:szCs w:val="23"/>
                <w:lang w:eastAsia="en-AU"/>
              </w:rPr>
              <w:t>managing projects/events</w:t>
            </w:r>
            <w:r>
              <w:rPr>
                <w:rFonts w:eastAsia="Times New Roman"/>
                <w:color w:val="000000"/>
                <w:sz w:val="23"/>
                <w:szCs w:val="23"/>
                <w:lang w:eastAsia="en-AU"/>
              </w:rPr>
              <w:t>,</w:t>
            </w:r>
            <w:r w:rsidR="00D070CC">
              <w:rPr>
                <w:rFonts w:eastAsia="Times New Roman"/>
                <w:color w:val="000000"/>
                <w:sz w:val="23"/>
                <w:szCs w:val="23"/>
                <w:lang w:eastAsia="en-AU"/>
              </w:rPr>
              <w:t xml:space="preserve"> managing</w:t>
            </w:r>
            <w:r>
              <w:rPr>
                <w:rFonts w:eastAsia="Times New Roman"/>
                <w:color w:val="000000"/>
                <w:sz w:val="23"/>
                <w:szCs w:val="23"/>
                <w:lang w:eastAsia="en-AU"/>
              </w:rPr>
              <w:t xml:space="preserve"> budget</w:t>
            </w:r>
            <w:r w:rsidR="00D070CC">
              <w:rPr>
                <w:rFonts w:eastAsia="Times New Roman"/>
                <w:color w:val="000000"/>
                <w:sz w:val="23"/>
                <w:szCs w:val="23"/>
                <w:lang w:eastAsia="en-AU"/>
              </w:rPr>
              <w:t>s</w:t>
            </w:r>
            <w:r>
              <w:rPr>
                <w:rFonts w:eastAsia="Times New Roman"/>
                <w:color w:val="000000"/>
                <w:sz w:val="23"/>
                <w:szCs w:val="23"/>
                <w:lang w:eastAsia="en-AU"/>
              </w:rPr>
              <w:t xml:space="preserve">, and </w:t>
            </w:r>
            <w:r w:rsidR="00560B65" w:rsidRPr="00560B65">
              <w:rPr>
                <w:rFonts w:eastAsia="Times New Roman"/>
                <w:color w:val="000000"/>
                <w:sz w:val="23"/>
                <w:szCs w:val="23"/>
                <w:lang w:eastAsia="en-AU"/>
              </w:rPr>
              <w:t>reporting</w:t>
            </w:r>
            <w:r>
              <w:rPr>
                <w:rFonts w:eastAsia="Times New Roman"/>
                <w:color w:val="000000"/>
                <w:sz w:val="23"/>
                <w:szCs w:val="23"/>
                <w:lang w:eastAsia="en-AU"/>
              </w:rPr>
              <w:t>;</w:t>
            </w:r>
          </w:p>
          <w:p w14:paraId="516378F8" w14:textId="77777777" w:rsidR="00D070CC" w:rsidRDefault="00D070CC" w:rsidP="00D070CC">
            <w:pPr>
              <w:widowControl w:val="0"/>
              <w:numPr>
                <w:ilvl w:val="0"/>
                <w:numId w:val="17"/>
              </w:numPr>
              <w:autoSpaceDE w:val="0"/>
              <w:autoSpaceDN w:val="0"/>
              <w:adjustRightInd w:val="0"/>
              <w:spacing w:after="200" w:line="276" w:lineRule="auto"/>
              <w:rPr>
                <w:rFonts w:eastAsia="Times New Roman"/>
                <w:color w:val="000000"/>
                <w:sz w:val="23"/>
                <w:szCs w:val="23"/>
                <w:lang w:eastAsia="en-AU"/>
              </w:rPr>
            </w:pPr>
            <w:r w:rsidRPr="00D070CC">
              <w:rPr>
                <w:rFonts w:eastAsia="Times New Roman"/>
                <w:color w:val="000000"/>
                <w:sz w:val="23"/>
                <w:szCs w:val="23"/>
                <w:lang w:eastAsia="en-AU"/>
              </w:rPr>
              <w:t>Reasonable level of fitness and ability to travel and work remotely</w:t>
            </w:r>
            <w:r>
              <w:rPr>
                <w:rFonts w:eastAsia="Times New Roman"/>
                <w:color w:val="000000"/>
                <w:sz w:val="23"/>
                <w:szCs w:val="23"/>
                <w:lang w:eastAsia="en-AU"/>
              </w:rPr>
              <w:t>;</w:t>
            </w:r>
          </w:p>
          <w:p w14:paraId="70249F27" w14:textId="77777777" w:rsidR="00EB1F1B" w:rsidRPr="00D070CC" w:rsidRDefault="00EB1F1B" w:rsidP="00D070CC">
            <w:pPr>
              <w:widowControl w:val="0"/>
              <w:numPr>
                <w:ilvl w:val="0"/>
                <w:numId w:val="17"/>
              </w:numPr>
              <w:autoSpaceDE w:val="0"/>
              <w:autoSpaceDN w:val="0"/>
              <w:adjustRightInd w:val="0"/>
              <w:spacing w:after="200" w:line="276" w:lineRule="auto"/>
              <w:rPr>
                <w:rFonts w:eastAsia="Times New Roman"/>
                <w:color w:val="000000"/>
                <w:sz w:val="23"/>
                <w:szCs w:val="23"/>
                <w:lang w:eastAsia="en-AU"/>
              </w:rPr>
            </w:pPr>
            <w:r w:rsidRPr="00D070CC">
              <w:rPr>
                <w:rFonts w:eastAsia="Times New Roman"/>
                <w:color w:val="000000"/>
                <w:sz w:val="23"/>
                <w:szCs w:val="23"/>
                <w:lang w:eastAsia="en-AU"/>
              </w:rPr>
              <w:t>Proficiency in administration, comput</w:t>
            </w:r>
            <w:r w:rsidR="008A3323" w:rsidRPr="00D070CC">
              <w:rPr>
                <w:rFonts w:eastAsia="Times New Roman"/>
                <w:color w:val="000000"/>
                <w:sz w:val="23"/>
                <w:szCs w:val="23"/>
                <w:lang w:eastAsia="en-AU"/>
              </w:rPr>
              <w:t>ing</w:t>
            </w:r>
            <w:r w:rsidRPr="00D070CC">
              <w:rPr>
                <w:rFonts w:eastAsia="Times New Roman"/>
                <w:color w:val="000000"/>
                <w:sz w:val="23"/>
                <w:szCs w:val="23"/>
                <w:lang w:eastAsia="en-AU"/>
              </w:rPr>
              <w:t xml:space="preserve"> and Microsoft Office suite</w:t>
            </w:r>
            <w:r w:rsidR="008A3323" w:rsidRPr="00D070CC">
              <w:rPr>
                <w:rFonts w:eastAsia="Times New Roman"/>
                <w:color w:val="000000"/>
                <w:sz w:val="23"/>
                <w:szCs w:val="23"/>
                <w:lang w:eastAsia="en-AU"/>
              </w:rPr>
              <w:t>;</w:t>
            </w:r>
          </w:p>
          <w:p w14:paraId="47FA8BEF" w14:textId="77777777" w:rsidR="00EB1F1B" w:rsidRPr="00EB1F1B" w:rsidRDefault="00EB1F1B" w:rsidP="00D070CC">
            <w:pPr>
              <w:widowControl w:val="0"/>
              <w:numPr>
                <w:ilvl w:val="0"/>
                <w:numId w:val="17"/>
              </w:numPr>
              <w:autoSpaceDE w:val="0"/>
              <w:autoSpaceDN w:val="0"/>
              <w:adjustRightInd w:val="0"/>
              <w:spacing w:after="200" w:line="276" w:lineRule="auto"/>
              <w:rPr>
                <w:rFonts w:eastAsia="Times New Roman"/>
                <w:color w:val="000000"/>
                <w:sz w:val="23"/>
                <w:szCs w:val="23"/>
                <w:lang w:eastAsia="en-AU"/>
              </w:rPr>
            </w:pPr>
            <w:r w:rsidRPr="00EB1F1B">
              <w:rPr>
                <w:rFonts w:eastAsia="Times New Roman"/>
                <w:color w:val="000000"/>
                <w:sz w:val="23"/>
                <w:szCs w:val="23"/>
                <w:lang w:eastAsia="en-AU"/>
              </w:rPr>
              <w:t xml:space="preserve">Current valid driver’s licence and experience operating vehicles and/or </w:t>
            </w:r>
            <w:r w:rsidR="008A3323" w:rsidRPr="00EB1F1B">
              <w:rPr>
                <w:rFonts w:eastAsia="Times New Roman"/>
                <w:color w:val="000000"/>
                <w:sz w:val="23"/>
                <w:szCs w:val="23"/>
                <w:lang w:eastAsia="en-AU"/>
              </w:rPr>
              <w:t>heavy-duty</w:t>
            </w:r>
            <w:r w:rsidRPr="00EB1F1B">
              <w:rPr>
                <w:rFonts w:eastAsia="Times New Roman"/>
                <w:color w:val="000000"/>
                <w:sz w:val="23"/>
                <w:szCs w:val="23"/>
                <w:lang w:eastAsia="en-AU"/>
              </w:rPr>
              <w:t xml:space="preserve"> machinery in remote </w:t>
            </w:r>
            <w:r w:rsidR="008A3323" w:rsidRPr="00EB1F1B">
              <w:rPr>
                <w:rFonts w:eastAsia="Times New Roman"/>
                <w:color w:val="000000"/>
                <w:sz w:val="23"/>
                <w:szCs w:val="23"/>
                <w:lang w:eastAsia="en-AU"/>
              </w:rPr>
              <w:t>off-road</w:t>
            </w:r>
            <w:r w:rsidRPr="00EB1F1B">
              <w:rPr>
                <w:rFonts w:eastAsia="Times New Roman"/>
                <w:color w:val="000000"/>
                <w:sz w:val="23"/>
                <w:szCs w:val="23"/>
                <w:lang w:eastAsia="en-AU"/>
              </w:rPr>
              <w:t xml:space="preserve"> conditions</w:t>
            </w:r>
            <w:r w:rsidR="008A3323">
              <w:rPr>
                <w:rFonts w:eastAsia="Times New Roman"/>
                <w:color w:val="000000"/>
                <w:sz w:val="23"/>
                <w:szCs w:val="23"/>
                <w:lang w:eastAsia="en-AU"/>
              </w:rPr>
              <w:t>;</w:t>
            </w:r>
          </w:p>
          <w:p w14:paraId="71D737E6" w14:textId="77777777" w:rsidR="00EB1F1B" w:rsidRPr="00EB1F1B" w:rsidRDefault="00EB1F1B" w:rsidP="00D070CC">
            <w:pPr>
              <w:widowControl w:val="0"/>
              <w:numPr>
                <w:ilvl w:val="0"/>
                <w:numId w:val="17"/>
              </w:numPr>
              <w:autoSpaceDE w:val="0"/>
              <w:autoSpaceDN w:val="0"/>
              <w:adjustRightInd w:val="0"/>
              <w:spacing w:after="200" w:line="276" w:lineRule="auto"/>
              <w:rPr>
                <w:rFonts w:eastAsia="Times New Roman"/>
                <w:color w:val="000000"/>
                <w:sz w:val="23"/>
                <w:szCs w:val="23"/>
                <w:lang w:eastAsia="en-AU"/>
              </w:rPr>
            </w:pPr>
            <w:r w:rsidRPr="00EB1F1B">
              <w:rPr>
                <w:rFonts w:eastAsia="Times New Roman"/>
                <w:color w:val="000000"/>
                <w:sz w:val="23"/>
                <w:szCs w:val="23"/>
                <w:lang w:eastAsia="en-AU"/>
              </w:rPr>
              <w:t>A Working with Children’s Check (W</w:t>
            </w:r>
            <w:r w:rsidR="00690B76">
              <w:rPr>
                <w:rFonts w:eastAsia="Times New Roman"/>
                <w:color w:val="000000"/>
                <w:sz w:val="23"/>
                <w:szCs w:val="23"/>
                <w:lang w:eastAsia="en-AU"/>
              </w:rPr>
              <w:t>W</w:t>
            </w:r>
            <w:r w:rsidRPr="00EB1F1B">
              <w:rPr>
                <w:rFonts w:eastAsia="Times New Roman"/>
                <w:color w:val="000000"/>
                <w:sz w:val="23"/>
                <w:szCs w:val="23"/>
                <w:lang w:eastAsia="en-AU"/>
              </w:rPr>
              <w:t xml:space="preserve">CC) or ability to obtain one.  </w:t>
            </w:r>
          </w:p>
          <w:p w14:paraId="688857DB" w14:textId="77777777" w:rsidR="00994A9E" w:rsidRPr="00994A9E" w:rsidRDefault="00E863DA" w:rsidP="00994A9E">
            <w:pPr>
              <w:spacing w:line="276" w:lineRule="auto"/>
              <w:jc w:val="both"/>
              <w:rPr>
                <w:b/>
              </w:rPr>
            </w:pPr>
            <w:r w:rsidRPr="00E863DA">
              <w:rPr>
                <w:b/>
              </w:rPr>
              <w:t>Desirable</w:t>
            </w:r>
          </w:p>
          <w:p w14:paraId="69AF6272" w14:textId="77777777" w:rsidR="00994A9E" w:rsidRPr="00F74FE7" w:rsidRDefault="00994A9E" w:rsidP="00FE34D2">
            <w:pPr>
              <w:pStyle w:val="ListParagraph"/>
              <w:widowControl w:val="0"/>
              <w:numPr>
                <w:ilvl w:val="0"/>
                <w:numId w:val="22"/>
              </w:numPr>
              <w:autoSpaceDE w:val="0"/>
              <w:autoSpaceDN w:val="0"/>
              <w:adjustRightInd w:val="0"/>
              <w:spacing w:line="276" w:lineRule="auto"/>
              <w:ind w:left="731"/>
              <w:jc w:val="both"/>
              <w:rPr>
                <w:rFonts w:eastAsia="Times New Roman"/>
                <w:color w:val="000000"/>
                <w:sz w:val="23"/>
                <w:szCs w:val="23"/>
                <w:lang w:eastAsia="en-AU"/>
              </w:rPr>
            </w:pPr>
            <w:r w:rsidRPr="00F74FE7">
              <w:rPr>
                <w:rFonts w:eastAsia="Times New Roman"/>
                <w:color w:val="000000"/>
                <w:sz w:val="23"/>
                <w:szCs w:val="23"/>
                <w:lang w:eastAsia="en-AU"/>
              </w:rPr>
              <w:t>Experience in counselling, youth work, or similar related field</w:t>
            </w:r>
          </w:p>
          <w:p w14:paraId="0860909A" w14:textId="77777777" w:rsidR="00D070CC" w:rsidRPr="00F74FE7" w:rsidRDefault="00D070CC" w:rsidP="00FE34D2">
            <w:pPr>
              <w:pStyle w:val="ListParagraph"/>
              <w:widowControl w:val="0"/>
              <w:numPr>
                <w:ilvl w:val="0"/>
                <w:numId w:val="22"/>
              </w:numPr>
              <w:autoSpaceDE w:val="0"/>
              <w:autoSpaceDN w:val="0"/>
              <w:adjustRightInd w:val="0"/>
              <w:spacing w:line="276" w:lineRule="auto"/>
              <w:ind w:left="731"/>
              <w:rPr>
                <w:rFonts w:eastAsia="Times New Roman"/>
                <w:color w:val="000000"/>
                <w:sz w:val="23"/>
                <w:szCs w:val="23"/>
                <w:lang w:eastAsia="en-AU"/>
              </w:rPr>
            </w:pPr>
            <w:r w:rsidRPr="00F74FE7">
              <w:rPr>
                <w:rFonts w:eastAsia="Times New Roman"/>
                <w:color w:val="000000"/>
                <w:sz w:val="23"/>
                <w:szCs w:val="23"/>
                <w:lang w:eastAsia="en-AU"/>
              </w:rPr>
              <w:t>Experience managing small teams and coordinating on-ground natural and cultural resource management projects and working with minimal supervision in remote areas;</w:t>
            </w:r>
          </w:p>
          <w:p w14:paraId="7B98079C" w14:textId="77777777" w:rsidR="0050202A" w:rsidRPr="00F74FE7" w:rsidRDefault="0050202A" w:rsidP="00FE34D2">
            <w:pPr>
              <w:pStyle w:val="ListParagraph"/>
              <w:widowControl w:val="0"/>
              <w:numPr>
                <w:ilvl w:val="0"/>
                <w:numId w:val="22"/>
              </w:numPr>
              <w:autoSpaceDE w:val="0"/>
              <w:autoSpaceDN w:val="0"/>
              <w:adjustRightInd w:val="0"/>
              <w:spacing w:line="276" w:lineRule="auto"/>
              <w:ind w:left="731"/>
              <w:jc w:val="both"/>
              <w:rPr>
                <w:rFonts w:eastAsia="Times New Roman"/>
                <w:color w:val="000000"/>
                <w:sz w:val="23"/>
                <w:szCs w:val="23"/>
                <w:lang w:eastAsia="en-AU"/>
              </w:rPr>
            </w:pPr>
            <w:r w:rsidRPr="00F74FE7">
              <w:rPr>
                <w:rFonts w:eastAsia="Times New Roman"/>
                <w:color w:val="000000"/>
                <w:sz w:val="23"/>
                <w:szCs w:val="23"/>
                <w:lang w:eastAsia="en-AU"/>
              </w:rPr>
              <w:t>Technical or trade skills relevant to the ranger program (i.e. construction, fire and weed management, GIS, cultural mapping, plant and animal identification, small engine maintenance);</w:t>
            </w:r>
          </w:p>
          <w:p w14:paraId="5B1465D0" w14:textId="77777777" w:rsidR="00E863DA" w:rsidRPr="00B62EB0" w:rsidRDefault="008A3323" w:rsidP="00FE34D2">
            <w:pPr>
              <w:pStyle w:val="ListParagraph"/>
              <w:widowControl w:val="0"/>
              <w:numPr>
                <w:ilvl w:val="0"/>
                <w:numId w:val="22"/>
              </w:numPr>
              <w:autoSpaceDE w:val="0"/>
              <w:autoSpaceDN w:val="0"/>
              <w:adjustRightInd w:val="0"/>
              <w:spacing w:line="276" w:lineRule="auto"/>
              <w:ind w:left="731"/>
              <w:jc w:val="both"/>
            </w:pPr>
            <w:r w:rsidRPr="00F74FE7">
              <w:rPr>
                <w:rFonts w:eastAsia="Times New Roman"/>
                <w:color w:val="000000"/>
                <w:sz w:val="23"/>
                <w:szCs w:val="23"/>
                <w:lang w:eastAsia="en-AU"/>
              </w:rPr>
              <w:t>Coxswains qualification and e</w:t>
            </w:r>
            <w:r w:rsidR="0050202A" w:rsidRPr="00F74FE7">
              <w:rPr>
                <w:rFonts w:eastAsia="Times New Roman"/>
                <w:color w:val="000000"/>
                <w:sz w:val="23"/>
                <w:szCs w:val="23"/>
                <w:lang w:eastAsia="en-AU"/>
              </w:rPr>
              <w:t>xperience working with boats</w:t>
            </w:r>
            <w:r w:rsidRPr="00F74FE7">
              <w:rPr>
                <w:rFonts w:eastAsia="Times New Roman"/>
                <w:color w:val="000000"/>
                <w:sz w:val="23"/>
                <w:szCs w:val="23"/>
                <w:lang w:eastAsia="en-AU"/>
              </w:rPr>
              <w:t>.</w:t>
            </w:r>
          </w:p>
        </w:tc>
      </w:tr>
      <w:tr w:rsidR="00273DA5" w:rsidRPr="00F0531E" w14:paraId="28C81EEF" w14:textId="77777777" w:rsidTr="001369D7">
        <w:tc>
          <w:tcPr>
            <w:tcW w:w="9351" w:type="dxa"/>
            <w:gridSpan w:val="2"/>
            <w:shd w:val="clear" w:color="auto" w:fill="E7E6E6" w:themeFill="background2"/>
          </w:tcPr>
          <w:p w14:paraId="7420C8E6" w14:textId="77777777" w:rsidR="00273DA5" w:rsidRPr="00F0531E" w:rsidRDefault="00273DA5" w:rsidP="00BC5280">
            <w:pPr>
              <w:jc w:val="both"/>
              <w:rPr>
                <w:rFonts w:cstheme="minorHAnsi"/>
                <w:b/>
                <w:sz w:val="23"/>
                <w:szCs w:val="23"/>
              </w:rPr>
            </w:pPr>
            <w:r w:rsidRPr="00F0531E">
              <w:rPr>
                <w:rFonts w:cstheme="minorHAnsi"/>
                <w:b/>
                <w:sz w:val="23"/>
                <w:szCs w:val="23"/>
              </w:rPr>
              <w:t xml:space="preserve">PERFORMANCE GOALS </w:t>
            </w:r>
          </w:p>
        </w:tc>
      </w:tr>
      <w:tr w:rsidR="00273DA5" w:rsidRPr="00F0531E" w14:paraId="591F2965" w14:textId="77777777" w:rsidTr="001369D7">
        <w:tc>
          <w:tcPr>
            <w:tcW w:w="9351" w:type="dxa"/>
            <w:gridSpan w:val="2"/>
          </w:tcPr>
          <w:p w14:paraId="20578893" w14:textId="77777777" w:rsidR="00273DA5" w:rsidRPr="00F0531E" w:rsidRDefault="00273DA5" w:rsidP="00BC5280">
            <w:pPr>
              <w:pStyle w:val="ListParagraph"/>
              <w:numPr>
                <w:ilvl w:val="0"/>
                <w:numId w:val="5"/>
              </w:numPr>
              <w:spacing w:before="120" w:after="120"/>
              <w:ind w:left="319" w:hanging="284"/>
              <w:contextualSpacing w:val="0"/>
              <w:jc w:val="both"/>
              <w:rPr>
                <w:rFonts w:asciiTheme="minorHAnsi" w:hAnsiTheme="minorHAnsi" w:cstheme="minorHAnsi"/>
                <w:sz w:val="23"/>
                <w:szCs w:val="23"/>
              </w:rPr>
            </w:pPr>
            <w:r w:rsidRPr="00F0531E">
              <w:rPr>
                <w:rFonts w:asciiTheme="minorHAnsi" w:hAnsiTheme="minorHAnsi" w:cstheme="minorHAnsi"/>
              </w:rPr>
              <w:t>As identified in Individual Performance Plan (IPP)</w:t>
            </w:r>
          </w:p>
        </w:tc>
      </w:tr>
    </w:tbl>
    <w:p w14:paraId="1B83F829" w14:textId="77777777" w:rsidR="00273DA5" w:rsidRPr="002347F9" w:rsidRDefault="00273DA5" w:rsidP="00273DA5">
      <w:pPr>
        <w:rPr>
          <w:rFonts w:cstheme="minorHAnsi"/>
          <w:sz w:val="4"/>
          <w:szCs w:val="4"/>
        </w:rPr>
      </w:pPr>
    </w:p>
    <w:p w14:paraId="30D40906" w14:textId="77777777" w:rsidR="00B62EB0" w:rsidRDefault="00B62EB0" w:rsidP="00273DA5"/>
    <w:p w14:paraId="516AF3A2" w14:textId="77777777" w:rsidR="00315288" w:rsidRDefault="00315288" w:rsidP="00273DA5"/>
    <w:p w14:paraId="2D7B382B" w14:textId="77777777" w:rsidR="00315288" w:rsidRDefault="00315288" w:rsidP="00273DA5"/>
    <w:p w14:paraId="2721B25F" w14:textId="77777777" w:rsidR="008B4B69" w:rsidRDefault="008B4B69" w:rsidP="00273DA5"/>
    <w:tbl>
      <w:tblPr>
        <w:tblStyle w:val="TableGrid"/>
        <w:tblW w:w="0" w:type="auto"/>
        <w:tblLook w:val="04A0" w:firstRow="1" w:lastRow="0" w:firstColumn="1" w:lastColumn="0" w:noHBand="0" w:noVBand="1"/>
      </w:tblPr>
      <w:tblGrid>
        <w:gridCol w:w="9351"/>
      </w:tblGrid>
      <w:tr w:rsidR="00B62EB0" w:rsidRPr="00F0531E" w14:paraId="5DD273DF" w14:textId="77777777" w:rsidTr="001369D7">
        <w:tc>
          <w:tcPr>
            <w:tcW w:w="9351" w:type="dxa"/>
            <w:shd w:val="clear" w:color="auto" w:fill="E7E6E6" w:themeFill="background2"/>
          </w:tcPr>
          <w:p w14:paraId="52C4AA9F" w14:textId="77777777" w:rsidR="00B62EB0" w:rsidRPr="00F0531E" w:rsidRDefault="00B62EB0" w:rsidP="00B62EB0">
            <w:pPr>
              <w:rPr>
                <w:rFonts w:cstheme="minorHAnsi"/>
                <w:b/>
                <w:sz w:val="23"/>
                <w:szCs w:val="23"/>
              </w:rPr>
            </w:pPr>
            <w:r>
              <w:rPr>
                <w:rFonts w:cstheme="minorHAnsi"/>
                <w:b/>
                <w:sz w:val="23"/>
                <w:szCs w:val="23"/>
              </w:rPr>
              <w:t>FURTHER INFORMATION</w:t>
            </w:r>
            <w:r w:rsidRPr="00F0531E">
              <w:rPr>
                <w:rFonts w:cstheme="minorHAnsi"/>
                <w:b/>
                <w:sz w:val="23"/>
                <w:szCs w:val="23"/>
              </w:rPr>
              <w:t xml:space="preserve"> </w:t>
            </w:r>
          </w:p>
        </w:tc>
      </w:tr>
      <w:tr w:rsidR="00B62EB0" w:rsidRPr="00F0531E" w14:paraId="1FE43845" w14:textId="77777777" w:rsidTr="001369D7">
        <w:tc>
          <w:tcPr>
            <w:tcW w:w="9351" w:type="dxa"/>
          </w:tcPr>
          <w:p w14:paraId="6DB4113E" w14:textId="77777777" w:rsidR="00D54A9E" w:rsidRPr="00D54A9E" w:rsidRDefault="00D54A9E" w:rsidP="00D54A9E">
            <w:pPr>
              <w:autoSpaceDE w:val="0"/>
              <w:autoSpaceDN w:val="0"/>
              <w:adjustRightInd w:val="0"/>
              <w:jc w:val="both"/>
              <w:rPr>
                <w:b/>
                <w:color w:val="000000"/>
              </w:rPr>
            </w:pPr>
            <w:r w:rsidRPr="00D54A9E">
              <w:rPr>
                <w:b/>
                <w:color w:val="000000"/>
              </w:rPr>
              <w:t xml:space="preserve">The Land and Sea Management Unit (LSMU) </w:t>
            </w:r>
          </w:p>
          <w:p w14:paraId="3006728F" w14:textId="77777777" w:rsidR="00D54A9E" w:rsidRDefault="00D54A9E" w:rsidP="00D54A9E">
            <w:pPr>
              <w:autoSpaceDE w:val="0"/>
              <w:autoSpaceDN w:val="0"/>
              <w:adjustRightInd w:val="0"/>
              <w:jc w:val="both"/>
              <w:rPr>
                <w:color w:val="000000"/>
              </w:rPr>
            </w:pPr>
            <w:r w:rsidRPr="00D54A9E">
              <w:rPr>
                <w:color w:val="000000"/>
              </w:rPr>
              <w:t xml:space="preserve">The KLC Land and Sea Management Unit is working with Traditional Owners (TO) to look after, manage and take control of their traditional country. The LSMU works in partnership with community organisations, industry and government, and currently manages over 30 project and admin staff, 60 </w:t>
            </w:r>
            <w:r w:rsidRPr="00D54A9E">
              <w:rPr>
                <w:color w:val="000000"/>
              </w:rPr>
              <w:lastRenderedPageBreak/>
              <w:t xml:space="preserve">waged Aboriginal Rangers and hundreds of casual staff across the Kimberly region. LSMU projects include on ground conservation projects, cultural heritage site management, recording traditional knowledge and planning for country. The LSMU’s activities are a positive way for Kimberley traditional owners to meet their cultural responsibilities and aspirations for managing traditional homelands, protecting and passing knowledge and law onto future generations and creating a sustainable and culturally appropriate economy across Aboriginal lands. Most groups that the LSMU works with have “Healthy Country Plans”, developed by local TOs to set the strategic direction for land and sea management over their country for the long term. The realisation of these plans happens through the two main facets of the LSMU; Ranger groups and Indigenous Protected Areas. </w:t>
            </w:r>
          </w:p>
          <w:p w14:paraId="02659552" w14:textId="77777777" w:rsidR="00D54A9E" w:rsidRPr="00D54A9E" w:rsidRDefault="00D54A9E" w:rsidP="00D54A9E">
            <w:pPr>
              <w:autoSpaceDE w:val="0"/>
              <w:autoSpaceDN w:val="0"/>
              <w:adjustRightInd w:val="0"/>
              <w:jc w:val="both"/>
              <w:rPr>
                <w:color w:val="000000"/>
              </w:rPr>
            </w:pPr>
          </w:p>
          <w:p w14:paraId="0E1E1534" w14:textId="77777777" w:rsidR="00D54A9E" w:rsidRPr="00D54A9E" w:rsidRDefault="00D54A9E" w:rsidP="00D54A9E">
            <w:pPr>
              <w:autoSpaceDE w:val="0"/>
              <w:autoSpaceDN w:val="0"/>
              <w:adjustRightInd w:val="0"/>
              <w:jc w:val="both"/>
              <w:rPr>
                <w:b/>
                <w:color w:val="000000"/>
              </w:rPr>
            </w:pPr>
            <w:r w:rsidRPr="00D54A9E">
              <w:rPr>
                <w:b/>
                <w:color w:val="000000"/>
              </w:rPr>
              <w:t xml:space="preserve">Kimberley Ranger Network (KRN) </w:t>
            </w:r>
          </w:p>
          <w:p w14:paraId="33201807" w14:textId="77777777" w:rsidR="00D54A9E" w:rsidRDefault="00D54A9E" w:rsidP="00D54A9E">
            <w:pPr>
              <w:autoSpaceDE w:val="0"/>
              <w:autoSpaceDN w:val="0"/>
              <w:adjustRightInd w:val="0"/>
              <w:jc w:val="both"/>
              <w:rPr>
                <w:color w:val="000000"/>
              </w:rPr>
            </w:pPr>
            <w:r w:rsidRPr="00D54A9E">
              <w:rPr>
                <w:color w:val="000000"/>
              </w:rPr>
              <w:t>In 2007 KLC received significant funding which allowed establishment of the Kimberley Ranger Network (KRN). The primary funding for the KRN is the Indigenous Ranger Program (IRP), formerly ‘Working on Country’ program (</w:t>
            </w:r>
            <w:proofErr w:type="spellStart"/>
            <w:r w:rsidRPr="00D54A9E">
              <w:rPr>
                <w:color w:val="000000"/>
              </w:rPr>
              <w:t>WoC</w:t>
            </w:r>
            <w:proofErr w:type="spellEnd"/>
            <w:r w:rsidRPr="00D54A9E">
              <w:rPr>
                <w:color w:val="000000"/>
              </w:rPr>
              <w:t xml:space="preserve">). The KRN </w:t>
            </w:r>
            <w:r w:rsidR="00315288">
              <w:rPr>
                <w:color w:val="000000"/>
              </w:rPr>
              <w:t>provides support and advocacy for</w:t>
            </w:r>
            <w:r w:rsidRPr="00D54A9E">
              <w:rPr>
                <w:color w:val="000000"/>
              </w:rPr>
              <w:t xml:space="preserve"> </w:t>
            </w:r>
            <w:r w:rsidR="00315288">
              <w:rPr>
                <w:color w:val="000000"/>
              </w:rPr>
              <w:t>c</w:t>
            </w:r>
            <w:r w:rsidRPr="00D54A9E">
              <w:rPr>
                <w:color w:val="000000"/>
              </w:rPr>
              <w:t xml:space="preserve">ommunity-based </w:t>
            </w:r>
            <w:r w:rsidR="00315288">
              <w:rPr>
                <w:color w:val="000000"/>
              </w:rPr>
              <w:t>r</w:t>
            </w:r>
            <w:r w:rsidRPr="00D54A9E">
              <w:rPr>
                <w:color w:val="000000"/>
              </w:rPr>
              <w:t>anger groups working across traditional country claimed under Native Title legislation</w:t>
            </w:r>
            <w:r w:rsidR="00315288">
              <w:rPr>
                <w:color w:val="000000"/>
              </w:rPr>
              <w:t xml:space="preserve"> in the Kimberley region</w:t>
            </w:r>
            <w:r w:rsidRPr="00D54A9E">
              <w:rPr>
                <w:color w:val="000000"/>
              </w:rPr>
              <w:t xml:space="preserve">. Ranger groups engage in cultural &amp; natural resource management (CNRM) projects on country, and receive direction from local traditional owners through “Healthy Country Advisory Committees”. Ranger groups deliver on annual work plans in their Native Title areas linked closely to 10-year Healthy Country Plans and Indigenous Protected Areas where in place. KLC employs regional program staff to assist groups to develop skills and partnerships to secure increased remote ranger employment opportunities, and provide support for the overall Ranger Network. </w:t>
            </w:r>
          </w:p>
          <w:p w14:paraId="71468E7F" w14:textId="77777777" w:rsidR="00D54A9E" w:rsidRPr="00D54A9E" w:rsidRDefault="00D54A9E" w:rsidP="00D54A9E">
            <w:pPr>
              <w:autoSpaceDE w:val="0"/>
              <w:autoSpaceDN w:val="0"/>
              <w:adjustRightInd w:val="0"/>
              <w:jc w:val="both"/>
              <w:rPr>
                <w:color w:val="000000"/>
              </w:rPr>
            </w:pPr>
          </w:p>
          <w:p w14:paraId="3AD582B1" w14:textId="77777777" w:rsidR="00D54A9E" w:rsidRPr="00315288" w:rsidRDefault="00D54A9E" w:rsidP="00D54A9E">
            <w:pPr>
              <w:autoSpaceDE w:val="0"/>
              <w:autoSpaceDN w:val="0"/>
              <w:adjustRightInd w:val="0"/>
              <w:jc w:val="both"/>
              <w:rPr>
                <w:b/>
                <w:color w:val="000000"/>
              </w:rPr>
            </w:pPr>
            <w:r w:rsidRPr="00E863DA">
              <w:rPr>
                <w:b/>
                <w:color w:val="000000"/>
              </w:rPr>
              <w:t>Balanggarra Healthy Country Plan</w:t>
            </w:r>
          </w:p>
          <w:p w14:paraId="2C039126" w14:textId="77777777" w:rsidR="00B62EB0" w:rsidRPr="00B62EB0" w:rsidRDefault="00D54A9E" w:rsidP="00E863DA">
            <w:pPr>
              <w:autoSpaceDE w:val="0"/>
              <w:autoSpaceDN w:val="0"/>
              <w:adjustRightInd w:val="0"/>
              <w:jc w:val="both"/>
              <w:rPr>
                <w:color w:val="000000"/>
              </w:rPr>
            </w:pPr>
            <w:r w:rsidRPr="00D54A9E">
              <w:rPr>
                <w:color w:val="000000"/>
              </w:rPr>
              <w:t>The Balanggarra Healthy Country Plan 2012-2022 is a strategic management framework to conserve and keep healthy the traditional lands and seas of the Balanggarra people which encompasses approximately 2.6 million hectares of land and 1.6 million hectares of sea country in the north Kimberley region of Western Australia. Balanggarra people developed this plan over a two year collaborative planning period with the support of the PEW Charitable Group, the Australian Government and the Kimberley Land Council.</w:t>
            </w:r>
            <w:r>
              <w:rPr>
                <w:color w:val="000000"/>
              </w:rPr>
              <w:t xml:space="preserve"> </w:t>
            </w:r>
            <w:r w:rsidRPr="00D54A9E">
              <w:rPr>
                <w:color w:val="000000"/>
              </w:rPr>
              <w:t xml:space="preserve">In addition, BAC works closely with the Kimberley Land Council to administer the Working on Country (WOC) program and the Indigenous Protected Areas (IPA) Program. Current </w:t>
            </w:r>
            <w:r w:rsidR="00E863DA">
              <w:rPr>
                <w:color w:val="000000"/>
              </w:rPr>
              <w:t xml:space="preserve">and emerging strategic programs include </w:t>
            </w:r>
            <w:r w:rsidRPr="00D54A9E">
              <w:rPr>
                <w:color w:val="000000"/>
              </w:rPr>
              <w:t>Joint Management</w:t>
            </w:r>
            <w:r w:rsidR="00E863DA">
              <w:rPr>
                <w:color w:val="000000"/>
              </w:rPr>
              <w:t xml:space="preserve">, </w:t>
            </w:r>
            <w:r w:rsidRPr="00D54A9E">
              <w:rPr>
                <w:color w:val="000000"/>
              </w:rPr>
              <w:t>Carbon Project</w:t>
            </w:r>
            <w:r w:rsidR="00E863DA">
              <w:rPr>
                <w:color w:val="000000"/>
              </w:rPr>
              <w:t xml:space="preserve">s, </w:t>
            </w:r>
            <w:r w:rsidRPr="00D54A9E">
              <w:rPr>
                <w:color w:val="000000"/>
              </w:rPr>
              <w:t>Visitor Management</w:t>
            </w:r>
            <w:r w:rsidR="00E863DA">
              <w:rPr>
                <w:color w:val="000000"/>
              </w:rPr>
              <w:t xml:space="preserve"> and </w:t>
            </w:r>
            <w:r w:rsidRPr="00D54A9E">
              <w:rPr>
                <w:color w:val="000000"/>
              </w:rPr>
              <w:t>Cultural Site Protection</w:t>
            </w:r>
            <w:r w:rsidR="00E863DA">
              <w:rPr>
                <w:color w:val="000000"/>
              </w:rPr>
              <w:t xml:space="preserve"> Programs.</w:t>
            </w:r>
          </w:p>
        </w:tc>
      </w:tr>
    </w:tbl>
    <w:p w14:paraId="114F8443" w14:textId="77777777" w:rsidR="00B62EB0" w:rsidRPr="00B62EB0" w:rsidRDefault="00B62EB0" w:rsidP="00BC5280">
      <w:pPr>
        <w:tabs>
          <w:tab w:val="left" w:pos="3339"/>
        </w:tabs>
      </w:pPr>
    </w:p>
    <w:sectPr w:rsidR="00B62EB0" w:rsidRPr="00B62EB0" w:rsidSect="001369D7">
      <w:headerReference w:type="default" r:id="rId9"/>
      <w:footerReference w:type="default" r:id="rId10"/>
      <w:headerReference w:type="first" r:id="rId11"/>
      <w:pgSz w:w="11906" w:h="16838"/>
      <w:pgMar w:top="1134" w:right="1247" w:bottom="1134" w:left="1247"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BBAD1" w14:textId="77777777" w:rsidR="00C53250" w:rsidRDefault="00C53250" w:rsidP="005D5E0B">
      <w:r>
        <w:separator/>
      </w:r>
    </w:p>
  </w:endnote>
  <w:endnote w:type="continuationSeparator" w:id="0">
    <w:p w14:paraId="63FF9CB8" w14:textId="77777777" w:rsidR="00C53250" w:rsidRDefault="00C53250" w:rsidP="005D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536892149"/>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1C41D3F6" w14:textId="77777777" w:rsidR="001369D7" w:rsidRPr="007E3DCD" w:rsidRDefault="00B9315B" w:rsidP="001369D7">
            <w:pPr>
              <w:rPr>
                <w:sz w:val="18"/>
                <w:szCs w:val="18"/>
              </w:rPr>
            </w:pPr>
            <w:r>
              <w:rPr>
                <w:sz w:val="18"/>
                <w:szCs w:val="18"/>
              </w:rPr>
              <w:t>Re</w:t>
            </w:r>
            <w:r w:rsidRPr="007E3DCD">
              <w:rPr>
                <w:sz w:val="18"/>
                <w:szCs w:val="18"/>
              </w:rPr>
              <w:t xml:space="preserve">vised </w:t>
            </w:r>
            <w:r>
              <w:rPr>
                <w:sz w:val="18"/>
                <w:szCs w:val="18"/>
              </w:rPr>
              <w:t>August</w:t>
            </w:r>
            <w:r w:rsidRPr="007E3DCD">
              <w:rPr>
                <w:sz w:val="18"/>
                <w:szCs w:val="18"/>
              </w:rPr>
              <w:t xml:space="preserve"> 2019</w:t>
            </w:r>
            <w:r>
              <w:rPr>
                <w:sz w:val="18"/>
                <w:szCs w:val="18"/>
              </w:rPr>
              <w:t xml:space="preserve">  </w:t>
            </w:r>
            <w:r w:rsidRPr="007E3DCD">
              <w:rPr>
                <w:sz w:val="18"/>
                <w:szCs w:val="18"/>
              </w:rPr>
              <w:t>Version 1</w:t>
            </w:r>
            <w:r w:rsidRPr="007E3DCD">
              <w:rPr>
                <w:sz w:val="18"/>
                <w:szCs w:val="18"/>
              </w:rPr>
              <w:tab/>
            </w:r>
            <w:r>
              <w:rPr>
                <w:sz w:val="18"/>
                <w:szCs w:val="18"/>
              </w:rPr>
              <w:tab/>
            </w:r>
            <w:r>
              <w:rPr>
                <w:sz w:val="18"/>
                <w:szCs w:val="18"/>
              </w:rPr>
              <w:tab/>
            </w:r>
            <w:r w:rsidRPr="007E3DCD">
              <w:rPr>
                <w:sz w:val="18"/>
                <w:szCs w:val="18"/>
              </w:rPr>
              <w:t>Human Resources</w:t>
            </w:r>
            <w:r>
              <w:rPr>
                <w:sz w:val="18"/>
                <w:szCs w:val="18"/>
              </w:rPr>
              <w:t xml:space="preserve"> </w:t>
            </w:r>
            <w:r>
              <w:rPr>
                <w:sz w:val="18"/>
                <w:szCs w:val="18"/>
              </w:rPr>
              <w:tab/>
            </w:r>
            <w:r>
              <w:rPr>
                <w:sz w:val="18"/>
                <w:szCs w:val="18"/>
              </w:rPr>
              <w:tab/>
            </w:r>
            <w:r w:rsidRPr="007E3DCD">
              <w:rPr>
                <w:sz w:val="18"/>
                <w:szCs w:val="18"/>
              </w:rPr>
              <w:tab/>
            </w:r>
            <w:r w:rsidRPr="007E3DCD">
              <w:rPr>
                <w:sz w:val="18"/>
                <w:szCs w:val="18"/>
              </w:rPr>
              <w:tab/>
              <w:t xml:space="preserve">Page </w:t>
            </w:r>
            <w:r w:rsidRPr="007E3DCD">
              <w:rPr>
                <w:b/>
                <w:bCs/>
                <w:sz w:val="18"/>
                <w:szCs w:val="18"/>
              </w:rPr>
              <w:fldChar w:fldCharType="begin"/>
            </w:r>
            <w:r w:rsidRPr="007E3DCD">
              <w:rPr>
                <w:b/>
                <w:bCs/>
                <w:sz w:val="18"/>
                <w:szCs w:val="18"/>
              </w:rPr>
              <w:instrText xml:space="preserve"> PAGE </w:instrText>
            </w:r>
            <w:r w:rsidRPr="007E3DCD">
              <w:rPr>
                <w:b/>
                <w:bCs/>
                <w:sz w:val="18"/>
                <w:szCs w:val="18"/>
              </w:rPr>
              <w:fldChar w:fldCharType="separate"/>
            </w:r>
            <w:r w:rsidR="00825907">
              <w:rPr>
                <w:b/>
                <w:bCs/>
                <w:noProof/>
                <w:sz w:val="18"/>
                <w:szCs w:val="18"/>
              </w:rPr>
              <w:t>4</w:t>
            </w:r>
            <w:r w:rsidRPr="007E3DCD">
              <w:rPr>
                <w:b/>
                <w:bCs/>
                <w:sz w:val="18"/>
                <w:szCs w:val="18"/>
              </w:rPr>
              <w:fldChar w:fldCharType="end"/>
            </w:r>
            <w:r w:rsidRPr="007E3DCD">
              <w:rPr>
                <w:sz w:val="18"/>
                <w:szCs w:val="18"/>
              </w:rPr>
              <w:t xml:space="preserve"> of </w:t>
            </w:r>
            <w:r w:rsidRPr="007E3DCD">
              <w:rPr>
                <w:b/>
                <w:bCs/>
                <w:sz w:val="18"/>
                <w:szCs w:val="18"/>
              </w:rPr>
              <w:fldChar w:fldCharType="begin"/>
            </w:r>
            <w:r w:rsidRPr="007E3DCD">
              <w:rPr>
                <w:b/>
                <w:bCs/>
                <w:sz w:val="18"/>
                <w:szCs w:val="18"/>
              </w:rPr>
              <w:instrText xml:space="preserve"> NUMPAGES  </w:instrText>
            </w:r>
            <w:r w:rsidRPr="007E3DCD">
              <w:rPr>
                <w:b/>
                <w:bCs/>
                <w:sz w:val="18"/>
                <w:szCs w:val="18"/>
              </w:rPr>
              <w:fldChar w:fldCharType="separate"/>
            </w:r>
            <w:r w:rsidR="00825907">
              <w:rPr>
                <w:b/>
                <w:bCs/>
                <w:noProof/>
                <w:sz w:val="18"/>
                <w:szCs w:val="18"/>
              </w:rPr>
              <w:t>4</w:t>
            </w:r>
            <w:r w:rsidRPr="007E3DCD">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DBE17" w14:textId="77777777" w:rsidR="00C53250" w:rsidRDefault="00C53250" w:rsidP="005D5E0B">
      <w:r>
        <w:separator/>
      </w:r>
    </w:p>
  </w:footnote>
  <w:footnote w:type="continuationSeparator" w:id="0">
    <w:p w14:paraId="49C16156" w14:textId="77777777" w:rsidR="00C53250" w:rsidRDefault="00C53250" w:rsidP="005D5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EF0E2" w14:textId="77777777" w:rsidR="001369D7" w:rsidRPr="00C3474A" w:rsidRDefault="00B9315B" w:rsidP="001369D7">
    <w:pPr>
      <w:pStyle w:val="Heading1"/>
      <w:tabs>
        <w:tab w:val="left" w:pos="927"/>
        <w:tab w:val="right" w:pos="8789"/>
      </w:tabs>
      <w:rPr>
        <w:rFonts w:ascii="Calibri" w:hAnsi="Calibri"/>
        <w:sz w:val="28"/>
        <w:szCs w:val="28"/>
      </w:rPr>
    </w:pPr>
    <w:r>
      <w:rPr>
        <w:rFonts w:ascii="Calibri" w:hAnsi="Calibri"/>
        <w:sz w:val="28"/>
        <w:szCs w:val="28"/>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DB2F6" w14:textId="77777777" w:rsidR="001369D7" w:rsidRDefault="00B9315B" w:rsidP="001369D7">
    <w:pPr>
      <w:pStyle w:val="Header"/>
      <w:jc w:val="right"/>
      <w:rPr>
        <w:rFonts w:ascii="Calibri" w:hAnsi="Calibri"/>
        <w:b/>
        <w:sz w:val="28"/>
        <w:szCs w:val="28"/>
      </w:rPr>
    </w:pPr>
    <w:r w:rsidRPr="009154D1">
      <w:rPr>
        <w:b/>
        <w:noProof/>
        <w:lang w:eastAsia="en-AU"/>
      </w:rPr>
      <w:drawing>
        <wp:anchor distT="0" distB="0" distL="114300" distR="114300" simplePos="0" relativeHeight="251659264" behindDoc="1" locked="0" layoutInCell="1" allowOverlap="1" wp14:anchorId="7AFE3303" wp14:editId="04F80550">
          <wp:simplePos x="0" y="0"/>
          <wp:positionH relativeFrom="margin">
            <wp:align>left</wp:align>
          </wp:positionH>
          <wp:positionV relativeFrom="paragraph">
            <wp:posOffset>-138858</wp:posOffset>
          </wp:positionV>
          <wp:extent cx="1733550" cy="419100"/>
          <wp:effectExtent l="0" t="0" r="0" b="0"/>
          <wp:wrapNone/>
          <wp:docPr id="2" name="Picture 2" descr="Kimberley Land Council">
            <a:hlinkClick xmlns:a="http://schemas.openxmlformats.org/drawingml/2006/main" r:id="rId1" tooltip="&quot;Go to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mberley Land Council">
                    <a:hlinkClick r:id="rId1" tooltip="&quot;Go to homepage&quot;"/>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7335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54D1">
      <w:rPr>
        <w:rFonts w:ascii="Calibri" w:hAnsi="Calibri"/>
        <w:b/>
        <w:sz w:val="28"/>
        <w:szCs w:val="28"/>
      </w:rPr>
      <w:t xml:space="preserve">POSITION DESCRIPTION </w:t>
    </w:r>
  </w:p>
  <w:p w14:paraId="01673707" w14:textId="77777777" w:rsidR="001369D7" w:rsidRPr="009154D1" w:rsidRDefault="00E9224E" w:rsidP="001369D7">
    <w:pPr>
      <w:pStyle w:val="Header"/>
      <w:jc w:val="right"/>
      <w:rPr>
        <w:b/>
      </w:rPr>
    </w:pPr>
    <w:r>
      <w:rPr>
        <w:b/>
      </w:rPr>
      <w:pict w14:anchorId="39F06E0F">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65A3"/>
    <w:multiLevelType w:val="hybridMultilevel"/>
    <w:tmpl w:val="C8B8D3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B62B89"/>
    <w:multiLevelType w:val="hybridMultilevel"/>
    <w:tmpl w:val="CCCC28E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2D377E2"/>
    <w:multiLevelType w:val="hybridMultilevel"/>
    <w:tmpl w:val="407E8A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492FFA"/>
    <w:multiLevelType w:val="hybridMultilevel"/>
    <w:tmpl w:val="4B3A589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53A0FBF"/>
    <w:multiLevelType w:val="hybridMultilevel"/>
    <w:tmpl w:val="613A572C"/>
    <w:lvl w:ilvl="0" w:tplc="3BDE3D9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A510E53"/>
    <w:multiLevelType w:val="hybridMultilevel"/>
    <w:tmpl w:val="6798D1A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EDC75FD"/>
    <w:multiLevelType w:val="hybridMultilevel"/>
    <w:tmpl w:val="6F50E69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30670C39"/>
    <w:multiLevelType w:val="hybridMultilevel"/>
    <w:tmpl w:val="1E200D5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6E9503E"/>
    <w:multiLevelType w:val="hybridMultilevel"/>
    <w:tmpl w:val="56682C5C"/>
    <w:lvl w:ilvl="0" w:tplc="514C2B10">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38072A90"/>
    <w:multiLevelType w:val="hybridMultilevel"/>
    <w:tmpl w:val="49802D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8625651"/>
    <w:multiLevelType w:val="hybridMultilevel"/>
    <w:tmpl w:val="5C160A6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38EF6CFC"/>
    <w:multiLevelType w:val="hybridMultilevel"/>
    <w:tmpl w:val="BDC26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A92147"/>
    <w:multiLevelType w:val="hybridMultilevel"/>
    <w:tmpl w:val="A8B490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A90918"/>
    <w:multiLevelType w:val="hybridMultilevel"/>
    <w:tmpl w:val="00E6D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DD3769"/>
    <w:multiLevelType w:val="hybridMultilevel"/>
    <w:tmpl w:val="DA8A77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06B790E"/>
    <w:multiLevelType w:val="hybridMultilevel"/>
    <w:tmpl w:val="B448D9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9365EA9"/>
    <w:multiLevelType w:val="hybridMultilevel"/>
    <w:tmpl w:val="A5400F1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501740FA"/>
    <w:multiLevelType w:val="hybridMultilevel"/>
    <w:tmpl w:val="4C2EDA46"/>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0DD62C1"/>
    <w:multiLevelType w:val="hybridMultilevel"/>
    <w:tmpl w:val="B2C49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E435FD"/>
    <w:multiLevelType w:val="hybridMultilevel"/>
    <w:tmpl w:val="ED94F6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FD95250"/>
    <w:multiLevelType w:val="hybridMultilevel"/>
    <w:tmpl w:val="6F50E69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70943F33"/>
    <w:multiLevelType w:val="hybridMultilevel"/>
    <w:tmpl w:val="81AE5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4C30E1"/>
    <w:multiLevelType w:val="hybridMultilevel"/>
    <w:tmpl w:val="AB16E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num>
  <w:num w:numId="5">
    <w:abstractNumId w:val="11"/>
  </w:num>
  <w:num w:numId="6">
    <w:abstractNumId w:val="2"/>
  </w:num>
  <w:num w:numId="7">
    <w:abstractNumId w:val="4"/>
  </w:num>
  <w:num w:numId="8">
    <w:abstractNumId w:val="15"/>
  </w:num>
  <w:num w:numId="9">
    <w:abstractNumId w:val="9"/>
  </w:num>
  <w:num w:numId="10">
    <w:abstractNumId w:val="14"/>
  </w:num>
  <w:num w:numId="11">
    <w:abstractNumId w:val="19"/>
  </w:num>
  <w:num w:numId="12">
    <w:abstractNumId w:val="3"/>
  </w:num>
  <w:num w:numId="13">
    <w:abstractNumId w:val="17"/>
  </w:num>
  <w:num w:numId="14">
    <w:abstractNumId w:val="0"/>
  </w:num>
  <w:num w:numId="15">
    <w:abstractNumId w:val="16"/>
  </w:num>
  <w:num w:numId="16">
    <w:abstractNumId w:val="6"/>
  </w:num>
  <w:num w:numId="17">
    <w:abstractNumId w:val="20"/>
  </w:num>
  <w:num w:numId="18">
    <w:abstractNumId w:val="18"/>
  </w:num>
  <w:num w:numId="19">
    <w:abstractNumId w:val="21"/>
  </w:num>
  <w:num w:numId="20">
    <w:abstractNumId w:val="22"/>
  </w:num>
  <w:num w:numId="21">
    <w:abstractNumId w:val="13"/>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DA5"/>
    <w:rsid w:val="00005166"/>
    <w:rsid w:val="00044726"/>
    <w:rsid w:val="00055729"/>
    <w:rsid w:val="000F0A24"/>
    <w:rsid w:val="001369D7"/>
    <w:rsid w:val="00141646"/>
    <w:rsid w:val="0014310C"/>
    <w:rsid w:val="00147C5C"/>
    <w:rsid w:val="001A1472"/>
    <w:rsid w:val="00213D95"/>
    <w:rsid w:val="002435CA"/>
    <w:rsid w:val="00273DA5"/>
    <w:rsid w:val="00315288"/>
    <w:rsid w:val="00324331"/>
    <w:rsid w:val="003C4E60"/>
    <w:rsid w:val="004346B6"/>
    <w:rsid w:val="00456B30"/>
    <w:rsid w:val="0050202A"/>
    <w:rsid w:val="00560B65"/>
    <w:rsid w:val="005D5E0B"/>
    <w:rsid w:val="005E7D62"/>
    <w:rsid w:val="005F13C8"/>
    <w:rsid w:val="00690B76"/>
    <w:rsid w:val="00713F3F"/>
    <w:rsid w:val="00765C1A"/>
    <w:rsid w:val="007765E4"/>
    <w:rsid w:val="00782DAA"/>
    <w:rsid w:val="007F37B7"/>
    <w:rsid w:val="00825907"/>
    <w:rsid w:val="008422C2"/>
    <w:rsid w:val="008A3323"/>
    <w:rsid w:val="008B4B69"/>
    <w:rsid w:val="00933879"/>
    <w:rsid w:val="00990A02"/>
    <w:rsid w:val="00994A9E"/>
    <w:rsid w:val="009A076F"/>
    <w:rsid w:val="009D5000"/>
    <w:rsid w:val="00A70B96"/>
    <w:rsid w:val="00B45FC7"/>
    <w:rsid w:val="00B62EB0"/>
    <w:rsid w:val="00B87755"/>
    <w:rsid w:val="00B9315B"/>
    <w:rsid w:val="00BC5280"/>
    <w:rsid w:val="00C27B1C"/>
    <w:rsid w:val="00C53250"/>
    <w:rsid w:val="00CE518A"/>
    <w:rsid w:val="00D070CC"/>
    <w:rsid w:val="00D54A9E"/>
    <w:rsid w:val="00D61001"/>
    <w:rsid w:val="00D6623D"/>
    <w:rsid w:val="00E1162E"/>
    <w:rsid w:val="00E52ECB"/>
    <w:rsid w:val="00E8208D"/>
    <w:rsid w:val="00E8613A"/>
    <w:rsid w:val="00E863DA"/>
    <w:rsid w:val="00E9224E"/>
    <w:rsid w:val="00EB1F1B"/>
    <w:rsid w:val="00F56B0A"/>
    <w:rsid w:val="00F6053D"/>
    <w:rsid w:val="00F74FE7"/>
    <w:rsid w:val="00F9076E"/>
    <w:rsid w:val="00FE34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E154617"/>
  <w15:docId w15:val="{DBE57D06-60C6-4979-B48B-6613E5CC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DA5"/>
    <w:pPr>
      <w:spacing w:after="0" w:line="240" w:lineRule="auto"/>
    </w:pPr>
    <w:rPr>
      <w:rFonts w:ascii="Calibri" w:hAnsi="Calibri" w:cs="Calibri"/>
    </w:rPr>
  </w:style>
  <w:style w:type="paragraph" w:styleId="Heading1">
    <w:name w:val="heading 1"/>
    <w:basedOn w:val="Normal"/>
    <w:next w:val="Normal"/>
    <w:link w:val="Heading1Char"/>
    <w:qFormat/>
    <w:rsid w:val="00273DA5"/>
    <w:pPr>
      <w:keepNext/>
      <w:spacing w:before="240" w:after="60"/>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3DA5"/>
    <w:rPr>
      <w:color w:val="0563C1"/>
      <w:u w:val="single"/>
    </w:rPr>
  </w:style>
  <w:style w:type="paragraph" w:styleId="NormalWeb">
    <w:name w:val="Normal (Web)"/>
    <w:basedOn w:val="Normal"/>
    <w:uiPriority w:val="99"/>
    <w:unhideWhenUsed/>
    <w:rsid w:val="00273DA5"/>
    <w:pPr>
      <w:spacing w:before="100" w:beforeAutospacing="1" w:after="100" w:afterAutospacing="1"/>
    </w:pPr>
    <w:rPr>
      <w:rFonts w:ascii="Times New Roman" w:hAnsi="Times New Roman" w:cs="Times New Roman"/>
      <w:sz w:val="24"/>
      <w:szCs w:val="24"/>
      <w:lang w:eastAsia="en-AU"/>
    </w:rPr>
  </w:style>
  <w:style w:type="paragraph" w:styleId="ListParagraph">
    <w:name w:val="List Paragraph"/>
    <w:basedOn w:val="Normal"/>
    <w:uiPriority w:val="34"/>
    <w:qFormat/>
    <w:rsid w:val="00273DA5"/>
    <w:pPr>
      <w:spacing w:after="200"/>
      <w:ind w:left="720"/>
      <w:contextualSpacing/>
    </w:pPr>
  </w:style>
  <w:style w:type="character" w:styleId="Strong">
    <w:name w:val="Strong"/>
    <w:basedOn w:val="DefaultParagraphFont"/>
    <w:uiPriority w:val="22"/>
    <w:qFormat/>
    <w:rsid w:val="00273DA5"/>
    <w:rPr>
      <w:b/>
      <w:bCs/>
    </w:rPr>
  </w:style>
  <w:style w:type="paragraph" w:customStyle="1" w:styleId="gmail-msonormal">
    <w:name w:val="gmail-msonormal"/>
    <w:basedOn w:val="Normal"/>
    <w:rsid w:val="00273DA5"/>
    <w:pPr>
      <w:spacing w:before="100" w:beforeAutospacing="1" w:after="100" w:afterAutospacing="1"/>
    </w:pPr>
    <w:rPr>
      <w:rFonts w:ascii="Times New Roman" w:hAnsi="Times New Roman" w:cs="Times New Roman"/>
      <w:sz w:val="24"/>
      <w:szCs w:val="24"/>
      <w:lang w:eastAsia="en-AU"/>
    </w:rPr>
  </w:style>
  <w:style w:type="character" w:customStyle="1" w:styleId="Heading1Char">
    <w:name w:val="Heading 1 Char"/>
    <w:basedOn w:val="DefaultParagraphFont"/>
    <w:link w:val="Heading1"/>
    <w:rsid w:val="00273DA5"/>
    <w:rPr>
      <w:rFonts w:ascii="Cambria" w:eastAsia="Times New Roman" w:hAnsi="Cambria" w:cs="Times New Roman"/>
      <w:b/>
      <w:bCs/>
      <w:kern w:val="32"/>
      <w:sz w:val="32"/>
      <w:szCs w:val="32"/>
      <w:lang w:val="en-US"/>
    </w:rPr>
  </w:style>
  <w:style w:type="paragraph" w:styleId="Header">
    <w:name w:val="header"/>
    <w:basedOn w:val="Normal"/>
    <w:link w:val="HeaderChar"/>
    <w:unhideWhenUsed/>
    <w:rsid w:val="00273DA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rsid w:val="00273DA5"/>
  </w:style>
  <w:style w:type="table" w:styleId="TableGrid">
    <w:name w:val="Table Grid"/>
    <w:basedOn w:val="TableNormal"/>
    <w:uiPriority w:val="39"/>
    <w:rsid w:val="00273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3DA5"/>
    <w:pPr>
      <w:autoSpaceDE w:val="0"/>
      <w:autoSpaceDN w:val="0"/>
      <w:adjustRightInd w:val="0"/>
      <w:spacing w:after="0" w:line="240" w:lineRule="auto"/>
    </w:pPr>
    <w:rPr>
      <w:rFonts w:ascii="Symbol" w:eastAsia="Times New Roman" w:hAnsi="Symbol" w:cs="Symbol"/>
      <w:color w:val="000000"/>
      <w:sz w:val="24"/>
      <w:szCs w:val="24"/>
      <w:lang w:val="en-US"/>
    </w:rPr>
  </w:style>
  <w:style w:type="paragraph" w:customStyle="1" w:styleId="Header1">
    <w:name w:val="Header1"/>
    <w:basedOn w:val="Normal"/>
    <w:rsid w:val="00273DA5"/>
    <w:pPr>
      <w:widowControl w:val="0"/>
      <w:tabs>
        <w:tab w:val="center" w:pos="4153"/>
        <w:tab w:val="right" w:pos="8306"/>
      </w:tabs>
      <w:autoSpaceDE w:val="0"/>
      <w:autoSpaceDN w:val="0"/>
      <w:adjustRightInd w:val="0"/>
      <w:spacing w:line="240" w:lineRule="atLeast"/>
    </w:pPr>
    <w:rPr>
      <w:rFonts w:ascii="Times" w:eastAsia="Times New Roman" w:hAnsi="Times" w:cs="Times New Roman"/>
      <w:sz w:val="24"/>
      <w:szCs w:val="24"/>
      <w:lang w:val="en-US"/>
    </w:rPr>
  </w:style>
  <w:style w:type="paragraph" w:styleId="Footer">
    <w:name w:val="footer"/>
    <w:basedOn w:val="Normal"/>
    <w:link w:val="FooterChar"/>
    <w:uiPriority w:val="99"/>
    <w:unhideWhenUsed/>
    <w:rsid w:val="005D5E0B"/>
    <w:pPr>
      <w:tabs>
        <w:tab w:val="center" w:pos="4513"/>
        <w:tab w:val="right" w:pos="9026"/>
      </w:tabs>
    </w:pPr>
  </w:style>
  <w:style w:type="character" w:customStyle="1" w:styleId="FooterChar">
    <w:name w:val="Footer Char"/>
    <w:basedOn w:val="DefaultParagraphFont"/>
    <w:link w:val="Footer"/>
    <w:uiPriority w:val="99"/>
    <w:rsid w:val="005D5E0B"/>
    <w:rPr>
      <w:rFonts w:ascii="Calibri" w:hAnsi="Calibri" w:cs="Calibri"/>
    </w:rPr>
  </w:style>
  <w:style w:type="paragraph" w:styleId="FootnoteText">
    <w:name w:val="footnote text"/>
    <w:basedOn w:val="Normal"/>
    <w:link w:val="FootnoteTextChar"/>
    <w:uiPriority w:val="99"/>
    <w:semiHidden/>
    <w:unhideWhenUsed/>
    <w:rsid w:val="00147C5C"/>
    <w:rPr>
      <w:rFonts w:asciiTheme="minorHAnsi" w:eastAsiaTheme="minorEastAsia" w:hAnsiTheme="minorHAnsi" w:cstheme="minorBidi"/>
      <w:sz w:val="20"/>
      <w:szCs w:val="20"/>
      <w:lang w:eastAsia="en-AU"/>
    </w:rPr>
  </w:style>
  <w:style w:type="character" w:customStyle="1" w:styleId="FootnoteTextChar">
    <w:name w:val="Footnote Text Char"/>
    <w:basedOn w:val="DefaultParagraphFont"/>
    <w:link w:val="FootnoteText"/>
    <w:uiPriority w:val="99"/>
    <w:semiHidden/>
    <w:rsid w:val="00147C5C"/>
    <w:rPr>
      <w:rFonts w:eastAsiaTheme="minorEastAsia"/>
      <w:sz w:val="20"/>
      <w:szCs w:val="20"/>
      <w:lang w:eastAsia="en-AU"/>
    </w:rPr>
  </w:style>
  <w:style w:type="character" w:styleId="FootnoteReference">
    <w:name w:val="footnote reference"/>
    <w:basedOn w:val="DefaultParagraphFont"/>
    <w:uiPriority w:val="99"/>
    <w:semiHidden/>
    <w:unhideWhenUsed/>
    <w:rsid w:val="00147C5C"/>
    <w:rPr>
      <w:vertAlign w:val="superscript"/>
    </w:rPr>
  </w:style>
  <w:style w:type="paragraph" w:styleId="BalloonText">
    <w:name w:val="Balloon Text"/>
    <w:basedOn w:val="Normal"/>
    <w:link w:val="BalloonTextChar"/>
    <w:uiPriority w:val="99"/>
    <w:semiHidden/>
    <w:unhideWhenUsed/>
    <w:rsid w:val="00055729"/>
    <w:rPr>
      <w:rFonts w:ascii="Tahoma" w:hAnsi="Tahoma" w:cs="Tahoma"/>
      <w:sz w:val="16"/>
      <w:szCs w:val="16"/>
    </w:rPr>
  </w:style>
  <w:style w:type="character" w:customStyle="1" w:styleId="BalloonTextChar">
    <w:name w:val="Balloon Text Char"/>
    <w:basedOn w:val="DefaultParagraphFont"/>
    <w:link w:val="BalloonText"/>
    <w:uiPriority w:val="99"/>
    <w:semiHidden/>
    <w:rsid w:val="00055729"/>
    <w:rPr>
      <w:rFonts w:ascii="Tahoma" w:hAnsi="Tahoma" w:cs="Tahoma"/>
      <w:sz w:val="16"/>
      <w:szCs w:val="16"/>
    </w:rPr>
  </w:style>
  <w:style w:type="character" w:styleId="CommentReference">
    <w:name w:val="annotation reference"/>
    <w:basedOn w:val="DefaultParagraphFont"/>
    <w:uiPriority w:val="99"/>
    <w:semiHidden/>
    <w:unhideWhenUsed/>
    <w:rsid w:val="00D070CC"/>
    <w:rPr>
      <w:sz w:val="16"/>
      <w:szCs w:val="16"/>
    </w:rPr>
  </w:style>
  <w:style w:type="paragraph" w:styleId="CommentText">
    <w:name w:val="annotation text"/>
    <w:basedOn w:val="Normal"/>
    <w:link w:val="CommentTextChar"/>
    <w:uiPriority w:val="99"/>
    <w:semiHidden/>
    <w:unhideWhenUsed/>
    <w:rsid w:val="00D070CC"/>
    <w:rPr>
      <w:sz w:val="20"/>
      <w:szCs w:val="20"/>
    </w:rPr>
  </w:style>
  <w:style w:type="character" w:customStyle="1" w:styleId="CommentTextChar">
    <w:name w:val="Comment Text Char"/>
    <w:basedOn w:val="DefaultParagraphFont"/>
    <w:link w:val="CommentText"/>
    <w:uiPriority w:val="99"/>
    <w:semiHidden/>
    <w:rsid w:val="00D070C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070CC"/>
    <w:rPr>
      <w:b/>
      <w:bCs/>
    </w:rPr>
  </w:style>
  <w:style w:type="character" w:customStyle="1" w:styleId="CommentSubjectChar">
    <w:name w:val="Comment Subject Char"/>
    <w:basedOn w:val="CommentTextChar"/>
    <w:link w:val="CommentSubject"/>
    <w:uiPriority w:val="99"/>
    <w:semiHidden/>
    <w:rsid w:val="00D070CC"/>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c.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http://klc.org.au/wp-content/themes/klc/images/shell/logo_klc.gif" TargetMode="External"/><Relationship Id="rId2" Type="http://schemas.openxmlformats.org/officeDocument/2006/relationships/image" Target="media/image1.png"/><Relationship Id="rId1" Type="http://schemas.openxmlformats.org/officeDocument/2006/relationships/hyperlink" Target="http://kl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06B3E-17C9-4E2F-ACAF-7EF3D0D44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Mirrika Councillor</dc:creator>
  <cp:keywords/>
  <dc:description/>
  <cp:lastModifiedBy>Chaumani Maher</cp:lastModifiedBy>
  <cp:revision>3</cp:revision>
  <cp:lastPrinted>2020-09-02T02:31:00Z</cp:lastPrinted>
  <dcterms:created xsi:type="dcterms:W3CDTF">2020-09-03T07:04:00Z</dcterms:created>
  <dcterms:modified xsi:type="dcterms:W3CDTF">2020-09-03T08:17:00Z</dcterms:modified>
</cp:coreProperties>
</file>